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1E4421" w:rsidRDefault="002E2CF6">
      <w:pPr>
        <w:jc w:val="center"/>
        <w:rPr>
          <w:rFonts w:ascii="Arial" w:eastAsia="Arial" w:hAnsi="Arial" w:cs="Arial"/>
          <w:b/>
          <w:sz w:val="24"/>
          <w:szCs w:val="24"/>
          <w:u w:val="single"/>
        </w:rPr>
      </w:pPr>
      <w:r>
        <w:rPr>
          <w:rFonts w:ascii="Arial" w:eastAsia="Arial" w:hAnsi="Arial" w:cs="Arial"/>
          <w:b/>
          <w:sz w:val="24"/>
          <w:szCs w:val="24"/>
          <w:u w:val="single"/>
        </w:rPr>
        <w:t>FLUXO PARA EXPEDIÇÃO DE ALVARÁ DE SOLTURA</w:t>
      </w:r>
    </w:p>
    <w:p w14:paraId="00000002" w14:textId="77777777" w:rsidR="001E4421" w:rsidRDefault="001E4421">
      <w:pPr>
        <w:jc w:val="both"/>
        <w:rPr>
          <w:rFonts w:ascii="Arial" w:eastAsia="Arial" w:hAnsi="Arial" w:cs="Arial"/>
          <w:b/>
          <w:sz w:val="24"/>
          <w:szCs w:val="24"/>
        </w:rPr>
      </w:pPr>
    </w:p>
    <w:p w14:paraId="00000003" w14:textId="28AC9246" w:rsidR="001E4421" w:rsidRDefault="002E2CF6">
      <w:pPr>
        <w:jc w:val="both"/>
        <w:rPr>
          <w:rFonts w:ascii="Arial" w:eastAsia="Arial" w:hAnsi="Arial" w:cs="Arial"/>
          <w:b/>
          <w:sz w:val="24"/>
          <w:szCs w:val="24"/>
        </w:rPr>
      </w:pPr>
      <w:r>
        <w:rPr>
          <w:rFonts w:ascii="Arial" w:eastAsia="Arial" w:hAnsi="Arial" w:cs="Arial"/>
          <w:b/>
          <w:sz w:val="24"/>
          <w:szCs w:val="24"/>
        </w:rPr>
        <w:t>1 – VER</w:t>
      </w:r>
      <w:r w:rsidR="00EC6954">
        <w:rPr>
          <w:rFonts w:ascii="Arial" w:eastAsia="Arial" w:hAnsi="Arial" w:cs="Arial"/>
          <w:b/>
          <w:sz w:val="24"/>
          <w:szCs w:val="24"/>
        </w:rPr>
        <w:t>IFICAR</w:t>
      </w:r>
      <w:r>
        <w:rPr>
          <w:rFonts w:ascii="Arial" w:eastAsia="Arial" w:hAnsi="Arial" w:cs="Arial"/>
          <w:b/>
          <w:sz w:val="24"/>
          <w:szCs w:val="24"/>
        </w:rPr>
        <w:t xml:space="preserve"> ONDE O RÉU </w:t>
      </w:r>
      <w:r w:rsidR="00F37D85">
        <w:rPr>
          <w:rFonts w:ascii="Arial" w:eastAsia="Arial" w:hAnsi="Arial" w:cs="Arial"/>
          <w:b/>
          <w:sz w:val="24"/>
          <w:szCs w:val="24"/>
        </w:rPr>
        <w:t xml:space="preserve">SE </w:t>
      </w:r>
      <w:r>
        <w:rPr>
          <w:rFonts w:ascii="Arial" w:eastAsia="Arial" w:hAnsi="Arial" w:cs="Arial"/>
          <w:b/>
          <w:sz w:val="24"/>
          <w:szCs w:val="24"/>
        </w:rPr>
        <w:t>ENCONTRA PRESO</w:t>
      </w:r>
      <w:r w:rsidR="00F37D85">
        <w:rPr>
          <w:rFonts w:ascii="Arial" w:eastAsia="Arial" w:hAnsi="Arial" w:cs="Arial"/>
          <w:b/>
          <w:sz w:val="24"/>
          <w:szCs w:val="24"/>
        </w:rPr>
        <w:t>,</w:t>
      </w:r>
      <w:r>
        <w:rPr>
          <w:rFonts w:ascii="Arial" w:eastAsia="Arial" w:hAnsi="Arial" w:cs="Arial"/>
          <w:b/>
          <w:sz w:val="24"/>
          <w:szCs w:val="24"/>
        </w:rPr>
        <w:t xml:space="preserve"> </w:t>
      </w:r>
      <w:r w:rsidR="00F37D85">
        <w:rPr>
          <w:rFonts w:ascii="Arial" w:eastAsia="Arial" w:hAnsi="Arial" w:cs="Arial"/>
          <w:b/>
          <w:sz w:val="24"/>
          <w:szCs w:val="24"/>
        </w:rPr>
        <w:t>ATRAVÉS DO</w:t>
      </w:r>
      <w:r>
        <w:rPr>
          <w:rFonts w:ascii="Arial" w:eastAsia="Arial" w:hAnsi="Arial" w:cs="Arial"/>
          <w:b/>
          <w:sz w:val="24"/>
          <w:szCs w:val="24"/>
        </w:rPr>
        <w:t xml:space="preserve"> SISTEMA SIPEN;</w:t>
      </w:r>
    </w:p>
    <w:p w14:paraId="00000004" w14:textId="77777777" w:rsidR="001E4421" w:rsidRDefault="001E4421">
      <w:pPr>
        <w:jc w:val="both"/>
        <w:rPr>
          <w:rFonts w:ascii="Arial" w:eastAsia="Arial" w:hAnsi="Arial" w:cs="Arial"/>
          <w:b/>
          <w:sz w:val="24"/>
          <w:szCs w:val="24"/>
        </w:rPr>
      </w:pPr>
    </w:p>
    <w:p w14:paraId="0A3E0D24" w14:textId="7D7DF1E0" w:rsidR="00605FC2" w:rsidRDefault="002E2CF6" w:rsidP="00605FC2">
      <w:pPr>
        <w:jc w:val="both"/>
        <w:rPr>
          <w:rFonts w:ascii="Arial" w:eastAsia="Arial" w:hAnsi="Arial" w:cs="Arial"/>
          <w:b/>
          <w:sz w:val="24"/>
          <w:szCs w:val="24"/>
        </w:rPr>
      </w:pPr>
      <w:r>
        <w:rPr>
          <w:rFonts w:ascii="Arial" w:eastAsia="Arial" w:hAnsi="Arial" w:cs="Arial"/>
          <w:b/>
          <w:sz w:val="24"/>
          <w:szCs w:val="24"/>
        </w:rPr>
        <w:t>2 – EXPEDIR ALVARÁ DE SOLTURA NO ANDAMENTO 68, inserir CÓDIGO</w:t>
      </w:r>
      <w:r w:rsidR="007E16FD">
        <w:rPr>
          <w:rFonts w:ascii="Arial" w:eastAsia="Arial" w:hAnsi="Arial" w:cs="Arial"/>
          <w:b/>
          <w:sz w:val="24"/>
          <w:szCs w:val="24"/>
        </w:rPr>
        <w:t xml:space="preserve"> </w:t>
      </w:r>
      <w:r>
        <w:rPr>
          <w:rFonts w:ascii="Arial" w:eastAsia="Arial" w:hAnsi="Arial" w:cs="Arial"/>
          <w:b/>
          <w:sz w:val="24"/>
          <w:szCs w:val="24"/>
        </w:rPr>
        <w:t>6,</w:t>
      </w:r>
      <w:r w:rsidR="007E16FD">
        <w:rPr>
          <w:rFonts w:ascii="Arial" w:eastAsia="Arial" w:hAnsi="Arial" w:cs="Arial"/>
          <w:b/>
          <w:sz w:val="24"/>
          <w:szCs w:val="24"/>
        </w:rPr>
        <w:t xml:space="preserve"> </w:t>
      </w:r>
      <w:r>
        <w:rPr>
          <w:rFonts w:ascii="Arial" w:eastAsia="Arial" w:hAnsi="Arial" w:cs="Arial"/>
          <w:b/>
          <w:sz w:val="24"/>
          <w:szCs w:val="24"/>
        </w:rPr>
        <w:t>após inserir CÓDIGO</w:t>
      </w:r>
      <w:r w:rsidR="007E16FD">
        <w:rPr>
          <w:rFonts w:ascii="Arial" w:eastAsia="Arial" w:hAnsi="Arial" w:cs="Arial"/>
          <w:b/>
          <w:sz w:val="24"/>
          <w:szCs w:val="24"/>
        </w:rPr>
        <w:t xml:space="preserve"> </w:t>
      </w:r>
      <w:r>
        <w:rPr>
          <w:rFonts w:ascii="Arial" w:eastAsia="Arial" w:hAnsi="Arial" w:cs="Arial"/>
          <w:b/>
          <w:sz w:val="24"/>
          <w:szCs w:val="24"/>
        </w:rPr>
        <w:t xml:space="preserve">referente à CCM -central de mandados correspondente ao local de custódia do Réu. GRAVAR e após inserir TEXTO </w:t>
      </w:r>
      <w:r w:rsidR="00605FC2">
        <w:rPr>
          <w:rFonts w:ascii="Arial" w:eastAsia="Arial" w:hAnsi="Arial" w:cs="Arial"/>
          <w:b/>
          <w:sz w:val="24"/>
          <w:szCs w:val="24"/>
        </w:rPr>
        <w:t>C</w:t>
      </w:r>
      <w:r>
        <w:rPr>
          <w:rFonts w:ascii="Arial" w:eastAsia="Arial" w:hAnsi="Arial" w:cs="Arial"/>
          <w:b/>
          <w:sz w:val="24"/>
          <w:szCs w:val="24"/>
        </w:rPr>
        <w:t>Ó</w:t>
      </w:r>
      <w:r w:rsidR="00605FC2">
        <w:rPr>
          <w:rFonts w:ascii="Arial" w:eastAsia="Arial" w:hAnsi="Arial" w:cs="Arial"/>
          <w:b/>
          <w:sz w:val="24"/>
          <w:szCs w:val="24"/>
        </w:rPr>
        <w:t xml:space="preserve">DIGO: </w:t>
      </w:r>
    </w:p>
    <w:p w14:paraId="2B9EFCE4" w14:textId="2DB63FDE" w:rsidR="00605FC2" w:rsidRDefault="00605FC2" w:rsidP="00605FC2">
      <w:pPr>
        <w:jc w:val="both"/>
        <w:rPr>
          <w:rFonts w:ascii="Arial" w:eastAsia="Arial" w:hAnsi="Arial" w:cs="Arial"/>
          <w:sz w:val="24"/>
          <w:szCs w:val="24"/>
        </w:rPr>
      </w:pPr>
      <w:r>
        <w:rPr>
          <w:rFonts w:ascii="Arial" w:eastAsia="Arial" w:hAnsi="Arial" w:cs="Arial"/>
          <w:b/>
          <w:sz w:val="24"/>
          <w:szCs w:val="24"/>
        </w:rPr>
        <w:t>1267</w:t>
      </w:r>
      <w:r>
        <w:rPr>
          <w:rFonts w:ascii="Arial" w:eastAsia="Arial" w:hAnsi="Arial" w:cs="Arial"/>
          <w:sz w:val="24"/>
          <w:szCs w:val="24"/>
        </w:rPr>
        <w:t xml:space="preserve"> (ALVARÁ DE SOLTURA</w:t>
      </w:r>
      <w:proofErr w:type="gramStart"/>
      <w:r>
        <w:rPr>
          <w:rFonts w:ascii="Arial" w:eastAsia="Arial" w:hAnsi="Arial" w:cs="Arial"/>
          <w:sz w:val="24"/>
          <w:szCs w:val="24"/>
        </w:rPr>
        <w:t>)</w:t>
      </w:r>
      <w:r w:rsidR="00FE3F34">
        <w:rPr>
          <w:rFonts w:ascii="Arial" w:eastAsia="Arial" w:hAnsi="Arial" w:cs="Arial"/>
          <w:sz w:val="24"/>
          <w:szCs w:val="24"/>
        </w:rPr>
        <w:t xml:space="preserve"> </w:t>
      </w:r>
      <w:r>
        <w:rPr>
          <w:rFonts w:ascii="Arial" w:eastAsia="Arial" w:hAnsi="Arial" w:cs="Arial"/>
          <w:sz w:val="24"/>
          <w:szCs w:val="24"/>
        </w:rPr>
        <w:t>,</w:t>
      </w:r>
      <w:proofErr w:type="gramEnd"/>
      <w:r>
        <w:rPr>
          <w:rFonts w:ascii="Arial" w:eastAsia="Arial" w:hAnsi="Arial" w:cs="Arial"/>
          <w:sz w:val="24"/>
          <w:szCs w:val="24"/>
        </w:rPr>
        <w:t xml:space="preserve"> ou </w:t>
      </w:r>
    </w:p>
    <w:p w14:paraId="33B58BF6" w14:textId="029F014B" w:rsidR="00605FC2" w:rsidRDefault="00605FC2" w:rsidP="00605FC2">
      <w:pPr>
        <w:jc w:val="both"/>
        <w:rPr>
          <w:rFonts w:ascii="Arial" w:eastAsia="Arial" w:hAnsi="Arial" w:cs="Arial"/>
          <w:sz w:val="24"/>
          <w:szCs w:val="24"/>
        </w:rPr>
      </w:pPr>
      <w:r>
        <w:rPr>
          <w:rFonts w:ascii="Arial" w:eastAsia="Arial" w:hAnsi="Arial" w:cs="Arial"/>
          <w:b/>
          <w:sz w:val="24"/>
          <w:szCs w:val="24"/>
        </w:rPr>
        <w:t>1144</w:t>
      </w:r>
      <w:r>
        <w:rPr>
          <w:rFonts w:ascii="Arial" w:eastAsia="Arial" w:hAnsi="Arial" w:cs="Arial"/>
          <w:sz w:val="24"/>
          <w:szCs w:val="24"/>
        </w:rPr>
        <w:t xml:space="preserve"> (ALVARÁ DE SOLTURA EM CONTIGÊNCIA). USADO APENAS QUANDO O SISTEMA BNMP ESTÁ FORA DO AR. Na contingência, só deverá ser usado esse texto.</w:t>
      </w:r>
    </w:p>
    <w:p w14:paraId="71FBB164" w14:textId="0CEBE3CB" w:rsidR="00605FC2" w:rsidRDefault="00A06C58">
      <w:pPr>
        <w:pBdr>
          <w:top w:val="nil"/>
          <w:left w:val="nil"/>
          <w:bottom w:val="nil"/>
          <w:right w:val="nil"/>
          <w:between w:val="nil"/>
        </w:pBdr>
        <w:shd w:val="clear" w:color="auto" w:fill="FFFFFF"/>
        <w:spacing w:after="0" w:line="240" w:lineRule="auto"/>
        <w:jc w:val="both"/>
        <w:rPr>
          <w:rFonts w:ascii="Arial" w:eastAsia="Arial" w:hAnsi="Arial" w:cs="Arial"/>
          <w:b/>
          <w:color w:val="000000"/>
          <w:sz w:val="24"/>
          <w:szCs w:val="24"/>
        </w:rPr>
      </w:pPr>
      <w:r>
        <w:rPr>
          <w:rFonts w:ascii="Arial" w:eastAsia="Arial" w:hAnsi="Arial" w:cs="Arial"/>
          <w:b/>
          <w:color w:val="000000"/>
          <w:sz w:val="24"/>
          <w:szCs w:val="24"/>
        </w:rPr>
        <w:t>PREENCHER TODOS OS CAMPOS OBRIGATÓRIOS, inclu</w:t>
      </w:r>
      <w:r w:rsidR="003D3BF4">
        <w:rPr>
          <w:rFonts w:ascii="Arial" w:eastAsia="Arial" w:hAnsi="Arial" w:cs="Arial"/>
          <w:b/>
          <w:color w:val="000000"/>
          <w:sz w:val="24"/>
          <w:szCs w:val="24"/>
        </w:rPr>
        <w:t>indo</w:t>
      </w:r>
      <w:r>
        <w:rPr>
          <w:rFonts w:ascii="Arial" w:eastAsia="Arial" w:hAnsi="Arial" w:cs="Arial"/>
          <w:b/>
          <w:color w:val="000000"/>
          <w:sz w:val="24"/>
          <w:szCs w:val="24"/>
        </w:rPr>
        <w:t xml:space="preserve"> Nº PROCESSO ORIGIN</w:t>
      </w:r>
      <w:r w:rsidR="003D3BF4">
        <w:rPr>
          <w:rFonts w:ascii="Arial" w:eastAsia="Arial" w:hAnsi="Arial" w:cs="Arial"/>
          <w:b/>
          <w:color w:val="000000"/>
          <w:sz w:val="24"/>
          <w:szCs w:val="24"/>
        </w:rPr>
        <w:t>ÁRIO</w:t>
      </w:r>
      <w:r>
        <w:rPr>
          <w:rFonts w:ascii="Arial" w:eastAsia="Arial" w:hAnsi="Arial" w:cs="Arial"/>
          <w:b/>
          <w:color w:val="000000"/>
          <w:sz w:val="24"/>
          <w:szCs w:val="24"/>
        </w:rPr>
        <w:t xml:space="preserve"> E Nº MANDADO DE PRISÃO</w:t>
      </w:r>
      <w:r w:rsidR="00EC6954">
        <w:rPr>
          <w:rFonts w:ascii="Arial" w:eastAsia="Arial" w:hAnsi="Arial" w:cs="Arial"/>
          <w:b/>
          <w:color w:val="000000"/>
          <w:sz w:val="24"/>
          <w:szCs w:val="24"/>
        </w:rPr>
        <w:t>.</w:t>
      </w:r>
    </w:p>
    <w:p w14:paraId="6AB649A3" w14:textId="6E33EBF9" w:rsidR="00EC6954" w:rsidRDefault="00EC6954">
      <w:pPr>
        <w:pBdr>
          <w:top w:val="nil"/>
          <w:left w:val="nil"/>
          <w:bottom w:val="nil"/>
          <w:right w:val="nil"/>
          <w:between w:val="nil"/>
        </w:pBdr>
        <w:shd w:val="clear" w:color="auto" w:fill="FFFFFF"/>
        <w:spacing w:after="0" w:line="240" w:lineRule="auto"/>
        <w:jc w:val="both"/>
        <w:rPr>
          <w:rFonts w:ascii="Arial" w:eastAsia="Arial" w:hAnsi="Arial" w:cs="Arial"/>
          <w:b/>
          <w:color w:val="000000"/>
          <w:sz w:val="24"/>
          <w:szCs w:val="24"/>
        </w:rPr>
      </w:pPr>
    </w:p>
    <w:p w14:paraId="57D1FBD0" w14:textId="77777777" w:rsidR="00FE3F34" w:rsidRDefault="00FE3F34">
      <w:pPr>
        <w:pBdr>
          <w:top w:val="nil"/>
          <w:left w:val="nil"/>
          <w:bottom w:val="nil"/>
          <w:right w:val="nil"/>
          <w:between w:val="nil"/>
        </w:pBdr>
        <w:shd w:val="clear" w:color="auto" w:fill="FFFFFF"/>
        <w:spacing w:after="0" w:line="240" w:lineRule="auto"/>
        <w:jc w:val="both"/>
        <w:rPr>
          <w:rFonts w:ascii="Arial" w:eastAsia="Arial" w:hAnsi="Arial" w:cs="Arial"/>
          <w:b/>
          <w:color w:val="000000"/>
          <w:sz w:val="24"/>
          <w:szCs w:val="24"/>
        </w:rPr>
      </w:pPr>
    </w:p>
    <w:p w14:paraId="00000015" w14:textId="6AC30CE1" w:rsidR="001E4421" w:rsidRDefault="002E2CF6">
      <w:pPr>
        <w:pBdr>
          <w:top w:val="nil"/>
          <w:left w:val="nil"/>
          <w:bottom w:val="nil"/>
          <w:right w:val="nil"/>
          <w:between w:val="nil"/>
        </w:pBdr>
        <w:shd w:val="clear" w:color="auto" w:fill="FFFFFF"/>
        <w:spacing w:after="0" w:line="240" w:lineRule="auto"/>
        <w:jc w:val="both"/>
        <w:rPr>
          <w:rFonts w:ascii="Arial" w:eastAsia="Arial" w:hAnsi="Arial" w:cs="Arial"/>
          <w:b/>
          <w:color w:val="000000"/>
          <w:sz w:val="24"/>
          <w:szCs w:val="24"/>
        </w:rPr>
      </w:pPr>
      <w:r>
        <w:rPr>
          <w:rFonts w:ascii="Arial" w:eastAsia="Arial" w:hAnsi="Arial" w:cs="Arial"/>
          <w:b/>
          <w:color w:val="000000"/>
          <w:sz w:val="24"/>
          <w:szCs w:val="24"/>
        </w:rPr>
        <w:t xml:space="preserve">3 – </w:t>
      </w:r>
      <w:r w:rsidR="00EC6954">
        <w:rPr>
          <w:rFonts w:ascii="Arial" w:eastAsia="Arial" w:hAnsi="Arial" w:cs="Arial"/>
          <w:b/>
          <w:color w:val="000000"/>
          <w:sz w:val="24"/>
          <w:szCs w:val="24"/>
        </w:rPr>
        <w:t xml:space="preserve">DEVERÁ SER </w:t>
      </w:r>
      <w:r>
        <w:rPr>
          <w:rFonts w:ascii="Arial" w:eastAsia="Arial" w:hAnsi="Arial" w:cs="Arial"/>
          <w:b/>
          <w:color w:val="000000"/>
          <w:sz w:val="24"/>
          <w:szCs w:val="24"/>
        </w:rPr>
        <w:t>ENCAMINHA</w:t>
      </w:r>
      <w:r w:rsidR="00EC6954">
        <w:rPr>
          <w:rFonts w:ascii="Arial" w:eastAsia="Arial" w:hAnsi="Arial" w:cs="Arial"/>
          <w:b/>
          <w:color w:val="000000"/>
          <w:sz w:val="24"/>
          <w:szCs w:val="24"/>
        </w:rPr>
        <w:t>DO</w:t>
      </w:r>
      <w:r w:rsidR="00605FC2">
        <w:rPr>
          <w:rFonts w:ascii="Arial" w:eastAsia="Arial" w:hAnsi="Arial" w:cs="Arial"/>
          <w:b/>
          <w:color w:val="000000"/>
          <w:sz w:val="24"/>
          <w:szCs w:val="24"/>
        </w:rPr>
        <w:t xml:space="preserve"> O ALVARÁ ASSINADO VIA E-MAIL FUNCIONAL</w:t>
      </w:r>
      <w:r>
        <w:rPr>
          <w:rFonts w:ascii="Arial" w:eastAsia="Arial" w:hAnsi="Arial" w:cs="Arial"/>
          <w:b/>
          <w:color w:val="000000"/>
          <w:sz w:val="24"/>
          <w:szCs w:val="24"/>
        </w:rPr>
        <w:t xml:space="preserve"> PARA A CENTRAL DE MANDADOS E PARA A POLINTER (SELECIONAR OS DOIS COMO DESTINATÁRIOS NO MESMO E-MAIL).</w:t>
      </w:r>
    </w:p>
    <w:p w14:paraId="00000016" w14:textId="77777777" w:rsidR="001E4421" w:rsidRDefault="001E4421">
      <w:pPr>
        <w:pBdr>
          <w:top w:val="nil"/>
          <w:left w:val="nil"/>
          <w:bottom w:val="nil"/>
          <w:right w:val="nil"/>
          <w:between w:val="nil"/>
        </w:pBdr>
        <w:shd w:val="clear" w:color="auto" w:fill="FFFFFF"/>
        <w:spacing w:after="0" w:line="240" w:lineRule="auto"/>
        <w:jc w:val="both"/>
        <w:rPr>
          <w:rFonts w:ascii="Arial" w:eastAsia="Arial" w:hAnsi="Arial" w:cs="Arial"/>
          <w:color w:val="000000"/>
          <w:sz w:val="24"/>
          <w:szCs w:val="24"/>
        </w:rPr>
      </w:pPr>
    </w:p>
    <w:p w14:paraId="00000017" w14:textId="77777777" w:rsidR="001E4421" w:rsidRDefault="002E2CF6">
      <w:pPr>
        <w:pBdr>
          <w:top w:val="nil"/>
          <w:left w:val="nil"/>
          <w:bottom w:val="nil"/>
          <w:right w:val="nil"/>
          <w:between w:val="nil"/>
        </w:pBdr>
        <w:shd w:val="clear" w:color="auto" w:fill="FFFFFF"/>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COLOCAR NO </w:t>
      </w:r>
      <w:r w:rsidRPr="00605FC2">
        <w:rPr>
          <w:rFonts w:ascii="Arial" w:eastAsia="Arial" w:hAnsi="Arial" w:cs="Arial"/>
          <w:b/>
          <w:bCs/>
          <w:color w:val="000000"/>
          <w:sz w:val="24"/>
          <w:szCs w:val="24"/>
        </w:rPr>
        <w:t>ASSUNTO: ALVARÁ DE SOLTURA DE (nome do réu)</w:t>
      </w:r>
    </w:p>
    <w:p w14:paraId="00000018" w14:textId="77777777" w:rsidR="001E4421" w:rsidRDefault="001E4421">
      <w:pPr>
        <w:pBdr>
          <w:top w:val="nil"/>
          <w:left w:val="nil"/>
          <w:bottom w:val="nil"/>
          <w:right w:val="nil"/>
          <w:between w:val="nil"/>
        </w:pBdr>
        <w:shd w:val="clear" w:color="auto" w:fill="FFFFFF"/>
        <w:spacing w:after="0" w:line="240" w:lineRule="auto"/>
        <w:jc w:val="both"/>
        <w:rPr>
          <w:rFonts w:ascii="Arial" w:eastAsia="Arial" w:hAnsi="Arial" w:cs="Arial"/>
          <w:color w:val="000000"/>
          <w:sz w:val="24"/>
          <w:szCs w:val="24"/>
        </w:rPr>
      </w:pPr>
    </w:p>
    <w:p w14:paraId="00000019" w14:textId="5163653B" w:rsidR="001E4421" w:rsidRDefault="002E2CF6">
      <w:pPr>
        <w:pBdr>
          <w:top w:val="nil"/>
          <w:left w:val="nil"/>
          <w:bottom w:val="nil"/>
          <w:right w:val="nil"/>
          <w:between w:val="nil"/>
        </w:pBdr>
        <w:shd w:val="clear" w:color="auto" w:fill="FFFFFF"/>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NA TELA DO DCP, </w:t>
      </w:r>
      <w:r w:rsidRPr="00605FC2">
        <w:rPr>
          <w:rFonts w:ascii="Arial" w:eastAsia="Arial" w:hAnsi="Arial" w:cs="Arial"/>
          <w:b/>
          <w:bCs/>
          <w:color w:val="000000"/>
          <w:sz w:val="24"/>
          <w:szCs w:val="24"/>
        </w:rPr>
        <w:t>COPIAR TODO O TEXTO DO ALVARÁ</w:t>
      </w:r>
      <w:r w:rsidR="00605FC2" w:rsidRPr="00605FC2">
        <w:rPr>
          <w:rFonts w:ascii="Arial" w:eastAsia="Arial" w:hAnsi="Arial" w:cs="Arial"/>
          <w:b/>
          <w:bCs/>
          <w:color w:val="000000"/>
          <w:sz w:val="24"/>
          <w:szCs w:val="24"/>
        </w:rPr>
        <w:t xml:space="preserve"> JÁ</w:t>
      </w:r>
      <w:r w:rsidRPr="00605FC2">
        <w:rPr>
          <w:rFonts w:ascii="Arial" w:eastAsia="Arial" w:hAnsi="Arial" w:cs="Arial"/>
          <w:b/>
          <w:bCs/>
          <w:color w:val="000000"/>
          <w:sz w:val="24"/>
          <w:szCs w:val="24"/>
        </w:rPr>
        <w:t xml:space="preserve"> ASSINADO E </w:t>
      </w:r>
      <w:r w:rsidR="00605FC2" w:rsidRPr="00605FC2">
        <w:rPr>
          <w:rFonts w:ascii="Arial" w:eastAsia="Arial" w:hAnsi="Arial" w:cs="Arial"/>
          <w:b/>
          <w:bCs/>
          <w:color w:val="000000"/>
          <w:sz w:val="24"/>
          <w:szCs w:val="24"/>
        </w:rPr>
        <w:t xml:space="preserve">COLAR </w:t>
      </w:r>
      <w:r w:rsidRPr="00605FC2">
        <w:rPr>
          <w:rFonts w:ascii="Arial" w:eastAsia="Arial" w:hAnsi="Arial" w:cs="Arial"/>
          <w:b/>
          <w:bCs/>
          <w:color w:val="000000"/>
          <w:sz w:val="24"/>
          <w:szCs w:val="24"/>
        </w:rPr>
        <w:t>NO CORPO DO E</w:t>
      </w:r>
      <w:r w:rsidR="00605FC2" w:rsidRPr="00605FC2">
        <w:rPr>
          <w:rFonts w:ascii="Arial" w:eastAsia="Arial" w:hAnsi="Arial" w:cs="Arial"/>
          <w:b/>
          <w:bCs/>
          <w:color w:val="000000"/>
          <w:sz w:val="24"/>
          <w:szCs w:val="24"/>
        </w:rPr>
        <w:t>-</w:t>
      </w:r>
      <w:r w:rsidRPr="00605FC2">
        <w:rPr>
          <w:rFonts w:ascii="Arial" w:eastAsia="Arial" w:hAnsi="Arial" w:cs="Arial"/>
          <w:b/>
          <w:bCs/>
          <w:color w:val="000000"/>
          <w:sz w:val="24"/>
          <w:szCs w:val="24"/>
        </w:rPr>
        <w:t>MAIL</w:t>
      </w:r>
      <w:r>
        <w:rPr>
          <w:rFonts w:ascii="Arial" w:eastAsia="Arial" w:hAnsi="Arial" w:cs="Arial"/>
          <w:color w:val="000000"/>
          <w:sz w:val="24"/>
          <w:szCs w:val="24"/>
        </w:rPr>
        <w:t>.</w:t>
      </w:r>
    </w:p>
    <w:p w14:paraId="1F9309D1" w14:textId="77777777" w:rsidR="00605FC2" w:rsidRDefault="00605FC2" w:rsidP="00605FC2">
      <w:pPr>
        <w:jc w:val="both"/>
        <w:rPr>
          <w:rFonts w:ascii="Arial" w:eastAsia="Arial" w:hAnsi="Arial" w:cs="Arial"/>
          <w:b/>
          <w:sz w:val="24"/>
          <w:szCs w:val="24"/>
        </w:rPr>
      </w:pPr>
    </w:p>
    <w:p w14:paraId="66EC5125" w14:textId="77777777" w:rsidR="00605FC2" w:rsidRDefault="00605FC2" w:rsidP="00605FC2">
      <w:pPr>
        <w:jc w:val="both"/>
        <w:rPr>
          <w:rFonts w:ascii="Arial" w:eastAsia="Arial" w:hAnsi="Arial" w:cs="Arial"/>
          <w:sz w:val="24"/>
          <w:szCs w:val="24"/>
        </w:rPr>
      </w:pPr>
      <w:r w:rsidRPr="00605FC2">
        <w:rPr>
          <w:rFonts w:ascii="Arial" w:eastAsia="Arial" w:hAnsi="Arial" w:cs="Arial"/>
          <w:b/>
          <w:bCs/>
          <w:sz w:val="24"/>
          <w:szCs w:val="24"/>
          <w:u w:val="single"/>
        </w:rPr>
        <w:t>LISTA DE PRESIDIOS E RESPECTIVAS CENTRAIS DE MANDADO</w:t>
      </w:r>
      <w:r>
        <w:rPr>
          <w:rFonts w:ascii="Arial" w:eastAsia="Arial" w:hAnsi="Arial" w:cs="Arial"/>
          <w:sz w:val="24"/>
          <w:szCs w:val="24"/>
        </w:rPr>
        <w:t>:</w:t>
      </w:r>
    </w:p>
    <w:p w14:paraId="12F1D774" w14:textId="77777777" w:rsidR="00605FC2" w:rsidRDefault="00605FC2" w:rsidP="00605FC2">
      <w:pPr>
        <w:jc w:val="both"/>
        <w:rPr>
          <w:rFonts w:ascii="Arial" w:eastAsia="Arial" w:hAnsi="Arial" w:cs="Arial"/>
          <w:sz w:val="24"/>
          <w:szCs w:val="24"/>
        </w:rPr>
      </w:pPr>
      <w:r>
        <w:rPr>
          <w:rFonts w:ascii="Arial" w:eastAsia="Arial" w:hAnsi="Arial" w:cs="Arial"/>
          <w:sz w:val="24"/>
          <w:szCs w:val="24"/>
        </w:rPr>
        <w:t xml:space="preserve">– </w:t>
      </w:r>
      <w:r>
        <w:rPr>
          <w:rFonts w:ascii="Arial" w:eastAsia="Arial" w:hAnsi="Arial" w:cs="Arial"/>
          <w:color w:val="FF0000"/>
          <w:sz w:val="24"/>
          <w:szCs w:val="24"/>
        </w:rPr>
        <w:t xml:space="preserve">CENTRAL DE MANDADOS DE BANGU: </w:t>
      </w:r>
      <w:r>
        <w:rPr>
          <w:rFonts w:ascii="Arial" w:eastAsia="Arial" w:hAnsi="Arial" w:cs="Arial"/>
          <w:sz w:val="24"/>
          <w:szCs w:val="24"/>
        </w:rPr>
        <w:t xml:space="preserve">Penitenciária Bandeira </w:t>
      </w:r>
      <w:proofErr w:type="spellStart"/>
      <w:r>
        <w:rPr>
          <w:rFonts w:ascii="Arial" w:eastAsia="Arial" w:hAnsi="Arial" w:cs="Arial"/>
          <w:sz w:val="24"/>
          <w:szCs w:val="24"/>
        </w:rPr>
        <w:t>Stampa</w:t>
      </w:r>
      <w:proofErr w:type="spellEnd"/>
      <w:r>
        <w:rPr>
          <w:rFonts w:ascii="Arial" w:eastAsia="Arial" w:hAnsi="Arial" w:cs="Arial"/>
          <w:sz w:val="24"/>
          <w:szCs w:val="24"/>
        </w:rPr>
        <w:t xml:space="preserve">, Cadeia Pública Jorge Santana, Cadeia Pública Paulo Roberto Rocha, Cadeia Pública Pedro Melo da Silva, Hospital Penal Psiquiátrico Roberto Medeiros, Hospital Penal Hamilton Agostinho, Hospital Fabio Soares Maciel, Instituto Penal Benjamim De Moraes Filho, Instituto Penal Plácido Sá Carvalho, Instituto Penal Vicente </w:t>
      </w:r>
      <w:proofErr w:type="spellStart"/>
      <w:r>
        <w:rPr>
          <w:rFonts w:ascii="Arial" w:eastAsia="Arial" w:hAnsi="Arial" w:cs="Arial"/>
          <w:sz w:val="24"/>
          <w:szCs w:val="24"/>
        </w:rPr>
        <w:t>Piragipe</w:t>
      </w:r>
      <w:proofErr w:type="spellEnd"/>
      <w:r>
        <w:rPr>
          <w:rFonts w:ascii="Arial" w:eastAsia="Arial" w:hAnsi="Arial" w:cs="Arial"/>
          <w:sz w:val="24"/>
          <w:szCs w:val="24"/>
        </w:rPr>
        <w:t xml:space="preserve">, Penitenciária Alfredo </w:t>
      </w:r>
      <w:proofErr w:type="spellStart"/>
      <w:r>
        <w:rPr>
          <w:rFonts w:ascii="Arial" w:eastAsia="Arial" w:hAnsi="Arial" w:cs="Arial"/>
          <w:sz w:val="24"/>
          <w:szCs w:val="24"/>
        </w:rPr>
        <w:t>Tranjan</w:t>
      </w:r>
      <w:proofErr w:type="spellEnd"/>
      <w:r>
        <w:rPr>
          <w:rFonts w:ascii="Arial" w:eastAsia="Arial" w:hAnsi="Arial" w:cs="Arial"/>
          <w:sz w:val="24"/>
          <w:szCs w:val="24"/>
        </w:rPr>
        <w:t xml:space="preserve">, Penitenciária Serrano Neves, Penitenciária Gabriel Ferreira Castilho, Penitenciária Industrial Esmeraldino Bandeira, Cadeia Pública Joaquim Ferreira de Souza, Penitenciária Jonas Lopes de Carvalho, Penitenciária Laércio da Costa Pelegrino, Penitenciária Lemos Brito, Penitenciária Moniz Sodré, Cadeia Pública </w:t>
      </w:r>
      <w:proofErr w:type="spellStart"/>
      <w:r>
        <w:rPr>
          <w:rFonts w:ascii="Arial" w:eastAsia="Arial" w:hAnsi="Arial" w:cs="Arial"/>
          <w:sz w:val="24"/>
          <w:szCs w:val="24"/>
        </w:rPr>
        <w:t>Pedrolino</w:t>
      </w:r>
      <w:proofErr w:type="spellEnd"/>
      <w:r>
        <w:rPr>
          <w:rFonts w:ascii="Arial" w:eastAsia="Arial" w:hAnsi="Arial" w:cs="Arial"/>
          <w:sz w:val="24"/>
          <w:szCs w:val="24"/>
        </w:rPr>
        <w:t xml:space="preserve"> </w:t>
      </w:r>
      <w:proofErr w:type="spellStart"/>
      <w:r>
        <w:rPr>
          <w:rFonts w:ascii="Arial" w:eastAsia="Arial" w:hAnsi="Arial" w:cs="Arial"/>
          <w:sz w:val="24"/>
          <w:szCs w:val="24"/>
        </w:rPr>
        <w:t>Werling</w:t>
      </w:r>
      <w:proofErr w:type="spellEnd"/>
      <w:r>
        <w:rPr>
          <w:rFonts w:ascii="Arial" w:eastAsia="Arial" w:hAnsi="Arial" w:cs="Arial"/>
          <w:sz w:val="24"/>
          <w:szCs w:val="24"/>
        </w:rPr>
        <w:t xml:space="preserve"> de Oliveira, Penitenciária Talavera Bruce, Presídio Elizabeth Sá Rego, Presídio Nelson Hungria, Sanatório Penal e Unidade Materno Infantil; </w:t>
      </w:r>
    </w:p>
    <w:p w14:paraId="62E33CE7" w14:textId="77777777" w:rsidR="00605FC2" w:rsidRDefault="00605FC2" w:rsidP="00605FC2">
      <w:pPr>
        <w:jc w:val="both"/>
        <w:rPr>
          <w:rFonts w:ascii="Arial" w:eastAsia="Arial" w:hAnsi="Arial" w:cs="Arial"/>
          <w:sz w:val="24"/>
          <w:szCs w:val="24"/>
        </w:rPr>
      </w:pPr>
      <w:r>
        <w:rPr>
          <w:rFonts w:ascii="Arial" w:eastAsia="Arial" w:hAnsi="Arial" w:cs="Arial"/>
          <w:sz w:val="24"/>
          <w:szCs w:val="24"/>
        </w:rPr>
        <w:t xml:space="preserve">- </w:t>
      </w:r>
      <w:r>
        <w:rPr>
          <w:rFonts w:ascii="Arial" w:eastAsia="Arial" w:hAnsi="Arial" w:cs="Arial"/>
          <w:color w:val="FF0000"/>
          <w:sz w:val="24"/>
          <w:szCs w:val="24"/>
        </w:rPr>
        <w:t xml:space="preserve">CENTRAL DE </w:t>
      </w:r>
      <w:proofErr w:type="gramStart"/>
      <w:r>
        <w:rPr>
          <w:rFonts w:ascii="Arial" w:eastAsia="Arial" w:hAnsi="Arial" w:cs="Arial"/>
          <w:color w:val="FF0000"/>
          <w:sz w:val="24"/>
          <w:szCs w:val="24"/>
        </w:rPr>
        <w:t>MANDADOS</w:t>
      </w:r>
      <w:proofErr w:type="gramEnd"/>
      <w:r>
        <w:rPr>
          <w:rFonts w:ascii="Arial" w:eastAsia="Arial" w:hAnsi="Arial" w:cs="Arial"/>
          <w:color w:val="FF0000"/>
          <w:sz w:val="24"/>
          <w:szCs w:val="24"/>
        </w:rPr>
        <w:t xml:space="preserve"> DA CAPITAL </w:t>
      </w:r>
      <w:r>
        <w:rPr>
          <w:rFonts w:ascii="Arial" w:eastAsia="Arial" w:hAnsi="Arial" w:cs="Arial"/>
          <w:sz w:val="24"/>
          <w:szCs w:val="24"/>
        </w:rPr>
        <w:t xml:space="preserve">– José Frederico Marques (Benfica), Casa do Albergado Crispim </w:t>
      </w:r>
      <w:proofErr w:type="spellStart"/>
      <w:r>
        <w:rPr>
          <w:rFonts w:ascii="Arial" w:eastAsia="Arial" w:hAnsi="Arial" w:cs="Arial"/>
          <w:sz w:val="24"/>
          <w:szCs w:val="24"/>
        </w:rPr>
        <w:t>Ventino</w:t>
      </w:r>
      <w:proofErr w:type="spellEnd"/>
      <w:r>
        <w:rPr>
          <w:rFonts w:ascii="Arial" w:eastAsia="Arial" w:hAnsi="Arial" w:cs="Arial"/>
          <w:sz w:val="24"/>
          <w:szCs w:val="24"/>
        </w:rPr>
        <w:t>, Instituto Penal Cândido Mendes, Presídio Evaristo de Moraes e</w:t>
      </w:r>
      <w:r>
        <w:rPr>
          <w:rFonts w:ascii="Arial" w:eastAsia="Arial" w:hAnsi="Arial" w:cs="Arial"/>
        </w:rPr>
        <w:t xml:space="preserve"> </w:t>
      </w:r>
      <w:r>
        <w:rPr>
          <w:rFonts w:ascii="Arial" w:eastAsia="Arial" w:hAnsi="Arial" w:cs="Arial"/>
          <w:sz w:val="24"/>
          <w:szCs w:val="24"/>
        </w:rPr>
        <w:t>Instituto Penal Oscar Stevenson;</w:t>
      </w:r>
      <w:r>
        <w:t> </w:t>
      </w:r>
    </w:p>
    <w:p w14:paraId="42A459DC" w14:textId="77777777" w:rsidR="00605FC2" w:rsidRDefault="00605FC2" w:rsidP="00605FC2">
      <w:pPr>
        <w:jc w:val="both"/>
        <w:rPr>
          <w:rFonts w:ascii="Arial" w:eastAsia="Arial" w:hAnsi="Arial" w:cs="Arial"/>
          <w:sz w:val="24"/>
          <w:szCs w:val="24"/>
        </w:rPr>
      </w:pPr>
      <w:r>
        <w:rPr>
          <w:rFonts w:ascii="Arial" w:eastAsia="Arial" w:hAnsi="Arial" w:cs="Arial"/>
          <w:sz w:val="24"/>
          <w:szCs w:val="24"/>
        </w:rPr>
        <w:lastRenderedPageBreak/>
        <w:t xml:space="preserve">- </w:t>
      </w:r>
      <w:r>
        <w:rPr>
          <w:rFonts w:ascii="Arial" w:eastAsia="Arial" w:hAnsi="Arial" w:cs="Arial"/>
          <w:color w:val="FF0000"/>
          <w:sz w:val="24"/>
          <w:szCs w:val="24"/>
        </w:rPr>
        <w:t xml:space="preserve">CENTRAL DE </w:t>
      </w:r>
      <w:proofErr w:type="gramStart"/>
      <w:r>
        <w:rPr>
          <w:rFonts w:ascii="Arial" w:eastAsia="Arial" w:hAnsi="Arial" w:cs="Arial"/>
          <w:color w:val="FF0000"/>
          <w:sz w:val="24"/>
          <w:szCs w:val="24"/>
        </w:rPr>
        <w:t>MANDADOS</w:t>
      </w:r>
      <w:proofErr w:type="gramEnd"/>
      <w:r>
        <w:rPr>
          <w:rFonts w:ascii="Arial" w:eastAsia="Arial" w:hAnsi="Arial" w:cs="Arial"/>
          <w:color w:val="FF0000"/>
          <w:sz w:val="24"/>
          <w:szCs w:val="24"/>
        </w:rPr>
        <w:t xml:space="preserve"> DO MÉIER </w:t>
      </w:r>
      <w:r>
        <w:rPr>
          <w:rFonts w:ascii="Arial" w:eastAsia="Arial" w:hAnsi="Arial" w:cs="Arial"/>
          <w:sz w:val="24"/>
          <w:szCs w:val="24"/>
        </w:rPr>
        <w:t>– Presídio Ary Franco;</w:t>
      </w:r>
    </w:p>
    <w:p w14:paraId="36183500" w14:textId="77777777" w:rsidR="00605FC2" w:rsidRDefault="00605FC2" w:rsidP="00605FC2">
      <w:pPr>
        <w:jc w:val="both"/>
        <w:rPr>
          <w:rFonts w:ascii="Arial" w:eastAsia="Arial" w:hAnsi="Arial" w:cs="Arial"/>
          <w:sz w:val="24"/>
          <w:szCs w:val="24"/>
        </w:rPr>
      </w:pPr>
      <w:r>
        <w:rPr>
          <w:rFonts w:ascii="Arial" w:eastAsia="Arial" w:hAnsi="Arial" w:cs="Arial"/>
          <w:sz w:val="24"/>
          <w:szCs w:val="24"/>
        </w:rPr>
        <w:t xml:space="preserve">- </w:t>
      </w:r>
      <w:r>
        <w:rPr>
          <w:rFonts w:ascii="Arial" w:eastAsia="Arial" w:hAnsi="Arial" w:cs="Arial"/>
          <w:color w:val="FF0000"/>
          <w:sz w:val="24"/>
          <w:szCs w:val="24"/>
        </w:rPr>
        <w:t xml:space="preserve">REGIONAL DE ALCANTARA </w:t>
      </w:r>
      <w:r>
        <w:rPr>
          <w:rFonts w:ascii="Arial" w:eastAsia="Arial" w:hAnsi="Arial" w:cs="Arial"/>
          <w:sz w:val="24"/>
          <w:szCs w:val="24"/>
        </w:rPr>
        <w:t xml:space="preserve">- Cadeia Pública Juíza Patrícia Lourival Acioli e Cadeia Pública </w:t>
      </w:r>
      <w:proofErr w:type="spellStart"/>
      <w:r>
        <w:rPr>
          <w:rFonts w:ascii="Arial" w:eastAsia="Arial" w:hAnsi="Arial" w:cs="Arial"/>
          <w:sz w:val="24"/>
          <w:szCs w:val="24"/>
        </w:rPr>
        <w:t>Isap</w:t>
      </w:r>
      <w:proofErr w:type="spellEnd"/>
      <w:r>
        <w:rPr>
          <w:rFonts w:ascii="Arial" w:eastAsia="Arial" w:hAnsi="Arial" w:cs="Arial"/>
          <w:sz w:val="24"/>
          <w:szCs w:val="24"/>
        </w:rPr>
        <w:t xml:space="preserve"> Tiago Teles de Castro Domingues; </w:t>
      </w:r>
    </w:p>
    <w:p w14:paraId="59B5FFF0" w14:textId="77777777" w:rsidR="00605FC2" w:rsidRDefault="00605FC2" w:rsidP="00605FC2">
      <w:pPr>
        <w:jc w:val="both"/>
        <w:rPr>
          <w:rFonts w:ascii="Arial" w:eastAsia="Arial" w:hAnsi="Arial" w:cs="Arial"/>
          <w:sz w:val="24"/>
          <w:szCs w:val="24"/>
        </w:rPr>
      </w:pPr>
      <w:r>
        <w:rPr>
          <w:rFonts w:ascii="Arial" w:eastAsia="Arial" w:hAnsi="Arial" w:cs="Arial"/>
          <w:color w:val="FF0000"/>
          <w:sz w:val="24"/>
          <w:szCs w:val="24"/>
        </w:rPr>
        <w:t xml:space="preserve">- CENTRAL DE </w:t>
      </w:r>
      <w:proofErr w:type="gramStart"/>
      <w:r>
        <w:rPr>
          <w:rFonts w:ascii="Arial" w:eastAsia="Arial" w:hAnsi="Arial" w:cs="Arial"/>
          <w:color w:val="FF0000"/>
          <w:sz w:val="24"/>
          <w:szCs w:val="24"/>
        </w:rPr>
        <w:t>MANDADOS</w:t>
      </w:r>
      <w:proofErr w:type="gramEnd"/>
      <w:r>
        <w:rPr>
          <w:rFonts w:ascii="Arial" w:eastAsia="Arial" w:hAnsi="Arial" w:cs="Arial"/>
          <w:color w:val="FF0000"/>
          <w:sz w:val="24"/>
          <w:szCs w:val="24"/>
        </w:rPr>
        <w:t xml:space="preserve"> DE MAGÉ</w:t>
      </w:r>
      <w:r>
        <w:rPr>
          <w:rFonts w:ascii="Arial" w:eastAsia="Arial" w:hAnsi="Arial" w:cs="Arial"/>
          <w:sz w:val="24"/>
          <w:szCs w:val="24"/>
        </w:rPr>
        <w:t>- Cadeia Pública Romeiro Neto, Cadeia Pública Hélio Gomes e Colônia Agrícola Marco Aurélio Vergas Tavares de Mattos; </w:t>
      </w:r>
    </w:p>
    <w:p w14:paraId="36288A35" w14:textId="77777777" w:rsidR="00605FC2" w:rsidRDefault="00605FC2" w:rsidP="00605FC2">
      <w:pPr>
        <w:jc w:val="both"/>
        <w:rPr>
          <w:rFonts w:ascii="Arial" w:eastAsia="Arial" w:hAnsi="Arial" w:cs="Arial"/>
          <w:sz w:val="24"/>
          <w:szCs w:val="24"/>
        </w:rPr>
      </w:pPr>
      <w:r>
        <w:rPr>
          <w:rFonts w:ascii="Arial" w:eastAsia="Arial" w:hAnsi="Arial" w:cs="Arial"/>
          <w:sz w:val="24"/>
          <w:szCs w:val="24"/>
        </w:rPr>
        <w:t xml:space="preserve">- </w:t>
      </w:r>
      <w:r>
        <w:rPr>
          <w:rFonts w:ascii="Arial" w:eastAsia="Arial" w:hAnsi="Arial" w:cs="Arial"/>
          <w:color w:val="FF0000"/>
          <w:sz w:val="24"/>
          <w:szCs w:val="24"/>
        </w:rPr>
        <w:t xml:space="preserve">CENTRAL DE </w:t>
      </w:r>
      <w:proofErr w:type="gramStart"/>
      <w:r>
        <w:rPr>
          <w:rFonts w:ascii="Arial" w:eastAsia="Arial" w:hAnsi="Arial" w:cs="Arial"/>
          <w:color w:val="FF0000"/>
          <w:sz w:val="24"/>
          <w:szCs w:val="24"/>
        </w:rPr>
        <w:t>MANDADOS</w:t>
      </w:r>
      <w:proofErr w:type="gramEnd"/>
      <w:r>
        <w:rPr>
          <w:rFonts w:ascii="Arial" w:eastAsia="Arial" w:hAnsi="Arial" w:cs="Arial"/>
          <w:color w:val="FF0000"/>
          <w:sz w:val="24"/>
          <w:szCs w:val="24"/>
        </w:rPr>
        <w:t xml:space="preserve"> DE NITERÓI </w:t>
      </w:r>
      <w:r>
        <w:rPr>
          <w:rFonts w:ascii="Arial" w:eastAsia="Arial" w:hAnsi="Arial" w:cs="Arial"/>
          <w:sz w:val="24"/>
          <w:szCs w:val="24"/>
        </w:rPr>
        <w:t xml:space="preserve">- Instituto Penal Ismael Pereira </w:t>
      </w:r>
      <w:proofErr w:type="spellStart"/>
      <w:r>
        <w:rPr>
          <w:rFonts w:ascii="Arial" w:eastAsia="Arial" w:hAnsi="Arial" w:cs="Arial"/>
          <w:sz w:val="24"/>
          <w:szCs w:val="24"/>
        </w:rPr>
        <w:t>Sirieiro</w:t>
      </w:r>
      <w:proofErr w:type="spellEnd"/>
      <w:r>
        <w:rPr>
          <w:rFonts w:ascii="Arial" w:eastAsia="Arial" w:hAnsi="Arial" w:cs="Arial"/>
          <w:sz w:val="24"/>
          <w:szCs w:val="24"/>
        </w:rPr>
        <w:t xml:space="preserve">, Penitenciária Vieira Ferreira Neto, Instituto Penal Edgard Costa, Casa do Albergado Cel. PM Francisco </w:t>
      </w:r>
      <w:proofErr w:type="spellStart"/>
      <w:r>
        <w:rPr>
          <w:rFonts w:ascii="Arial" w:eastAsia="Arial" w:hAnsi="Arial" w:cs="Arial"/>
          <w:sz w:val="24"/>
          <w:szCs w:val="24"/>
        </w:rPr>
        <w:t>Spargoli</w:t>
      </w:r>
      <w:proofErr w:type="spellEnd"/>
      <w:r>
        <w:rPr>
          <w:rFonts w:ascii="Arial" w:eastAsia="Arial" w:hAnsi="Arial" w:cs="Arial"/>
          <w:sz w:val="24"/>
          <w:szCs w:val="24"/>
        </w:rPr>
        <w:t xml:space="preserve"> Rocha e Hosp. de </w:t>
      </w:r>
      <w:proofErr w:type="spellStart"/>
      <w:r>
        <w:rPr>
          <w:rFonts w:ascii="Arial" w:eastAsia="Arial" w:hAnsi="Arial" w:cs="Arial"/>
          <w:sz w:val="24"/>
          <w:szCs w:val="24"/>
        </w:rPr>
        <w:t>Cust</w:t>
      </w:r>
      <w:proofErr w:type="spellEnd"/>
      <w:r>
        <w:rPr>
          <w:rFonts w:ascii="Arial" w:eastAsia="Arial" w:hAnsi="Arial" w:cs="Arial"/>
          <w:sz w:val="24"/>
          <w:szCs w:val="24"/>
        </w:rPr>
        <w:t>. e Trat. Psiquiátrico Henrique Roxo;</w:t>
      </w:r>
    </w:p>
    <w:p w14:paraId="4C4ADBEF" w14:textId="77777777" w:rsidR="00605FC2" w:rsidRDefault="00605FC2" w:rsidP="00605FC2">
      <w:pPr>
        <w:jc w:val="both"/>
        <w:rPr>
          <w:rFonts w:ascii="Arial" w:eastAsia="Arial" w:hAnsi="Arial" w:cs="Arial"/>
          <w:sz w:val="24"/>
          <w:szCs w:val="24"/>
        </w:rPr>
      </w:pPr>
      <w:r>
        <w:rPr>
          <w:rFonts w:ascii="Arial" w:eastAsia="Arial" w:hAnsi="Arial" w:cs="Arial"/>
          <w:sz w:val="24"/>
          <w:szCs w:val="24"/>
        </w:rPr>
        <w:t xml:space="preserve">- </w:t>
      </w:r>
      <w:r>
        <w:rPr>
          <w:rFonts w:ascii="Arial" w:eastAsia="Arial" w:hAnsi="Arial" w:cs="Arial"/>
          <w:color w:val="FF0000"/>
          <w:sz w:val="24"/>
          <w:szCs w:val="24"/>
        </w:rPr>
        <w:t xml:space="preserve">CENTRAL DE </w:t>
      </w:r>
      <w:proofErr w:type="gramStart"/>
      <w:r>
        <w:rPr>
          <w:rFonts w:ascii="Arial" w:eastAsia="Arial" w:hAnsi="Arial" w:cs="Arial"/>
          <w:color w:val="FF0000"/>
          <w:sz w:val="24"/>
          <w:szCs w:val="24"/>
        </w:rPr>
        <w:t>MANDADOS</w:t>
      </w:r>
      <w:proofErr w:type="gramEnd"/>
      <w:r>
        <w:rPr>
          <w:rFonts w:ascii="Arial" w:eastAsia="Arial" w:hAnsi="Arial" w:cs="Arial"/>
          <w:color w:val="FF0000"/>
          <w:sz w:val="24"/>
          <w:szCs w:val="24"/>
        </w:rPr>
        <w:t xml:space="preserve"> DE JAPERI </w:t>
      </w:r>
      <w:r>
        <w:rPr>
          <w:rFonts w:ascii="Arial" w:eastAsia="Arial" w:hAnsi="Arial" w:cs="Arial"/>
          <w:sz w:val="24"/>
          <w:szCs w:val="24"/>
        </w:rPr>
        <w:t>- Cadeia Pública Cotrim Neto, Penitenciária Milton Dias Moreira e Presídio João Carlos da Silva;</w:t>
      </w:r>
    </w:p>
    <w:p w14:paraId="6EE44101" w14:textId="77777777" w:rsidR="00605FC2" w:rsidRDefault="00605FC2" w:rsidP="00605FC2">
      <w:pPr>
        <w:jc w:val="both"/>
        <w:rPr>
          <w:rFonts w:ascii="Arial" w:eastAsia="Arial" w:hAnsi="Arial" w:cs="Arial"/>
          <w:sz w:val="24"/>
          <w:szCs w:val="24"/>
        </w:rPr>
      </w:pPr>
      <w:r>
        <w:rPr>
          <w:rFonts w:ascii="Arial" w:eastAsia="Arial" w:hAnsi="Arial" w:cs="Arial"/>
          <w:sz w:val="24"/>
          <w:szCs w:val="24"/>
        </w:rPr>
        <w:t xml:space="preserve">- </w:t>
      </w:r>
      <w:r>
        <w:rPr>
          <w:rFonts w:ascii="Arial" w:eastAsia="Arial" w:hAnsi="Arial" w:cs="Arial"/>
          <w:color w:val="FF0000"/>
          <w:sz w:val="24"/>
          <w:szCs w:val="24"/>
        </w:rPr>
        <w:t xml:space="preserve">CENTRAL DE MANDADOS DE VOLTA REDONDA </w:t>
      </w:r>
      <w:r>
        <w:rPr>
          <w:rFonts w:ascii="Arial" w:eastAsia="Arial" w:hAnsi="Arial" w:cs="Arial"/>
          <w:sz w:val="24"/>
          <w:szCs w:val="24"/>
        </w:rPr>
        <w:t xml:space="preserve">- Cadeia Pública Franz de Castro Holzwarth;  </w:t>
      </w:r>
    </w:p>
    <w:p w14:paraId="459EB3C1" w14:textId="77777777" w:rsidR="00605FC2" w:rsidRDefault="00605FC2" w:rsidP="00605FC2">
      <w:pPr>
        <w:jc w:val="both"/>
        <w:rPr>
          <w:rFonts w:ascii="Arial" w:eastAsia="Arial" w:hAnsi="Arial" w:cs="Arial"/>
          <w:sz w:val="24"/>
          <w:szCs w:val="24"/>
        </w:rPr>
      </w:pPr>
      <w:r>
        <w:rPr>
          <w:rFonts w:ascii="Arial" w:eastAsia="Arial" w:hAnsi="Arial" w:cs="Arial"/>
          <w:sz w:val="24"/>
          <w:szCs w:val="24"/>
        </w:rPr>
        <w:t xml:space="preserve">- </w:t>
      </w:r>
      <w:r>
        <w:rPr>
          <w:rFonts w:ascii="Arial" w:eastAsia="Arial" w:hAnsi="Arial" w:cs="Arial"/>
          <w:color w:val="FF0000"/>
          <w:sz w:val="24"/>
          <w:szCs w:val="24"/>
        </w:rPr>
        <w:t xml:space="preserve">CENTRAL DE </w:t>
      </w:r>
      <w:proofErr w:type="gramStart"/>
      <w:r>
        <w:rPr>
          <w:rFonts w:ascii="Arial" w:eastAsia="Arial" w:hAnsi="Arial" w:cs="Arial"/>
          <w:color w:val="FF0000"/>
          <w:sz w:val="24"/>
          <w:szCs w:val="24"/>
        </w:rPr>
        <w:t>MANDADOS</w:t>
      </w:r>
      <w:proofErr w:type="gramEnd"/>
      <w:r>
        <w:rPr>
          <w:rFonts w:ascii="Arial" w:eastAsia="Arial" w:hAnsi="Arial" w:cs="Arial"/>
          <w:color w:val="FF0000"/>
          <w:sz w:val="24"/>
          <w:szCs w:val="24"/>
        </w:rPr>
        <w:t xml:space="preserve"> DE CAMPOS DOS GOYTACAZES</w:t>
      </w:r>
      <w:r>
        <w:rPr>
          <w:rFonts w:ascii="Arial" w:eastAsia="Arial" w:hAnsi="Arial" w:cs="Arial"/>
          <w:sz w:val="24"/>
          <w:szCs w:val="24"/>
        </w:rPr>
        <w:t xml:space="preserve"> - Cadeia Pública Dalton Crespo de Castro, Presídio Carlos Tinoco da Fonseca e Presídio Nilza da Silva Santos; </w:t>
      </w:r>
    </w:p>
    <w:p w14:paraId="7462DEA2" w14:textId="77777777" w:rsidR="00605FC2" w:rsidRDefault="00605FC2" w:rsidP="00605FC2">
      <w:pPr>
        <w:jc w:val="both"/>
        <w:rPr>
          <w:rFonts w:ascii="Arial" w:eastAsia="Arial" w:hAnsi="Arial" w:cs="Arial"/>
          <w:sz w:val="24"/>
          <w:szCs w:val="24"/>
        </w:rPr>
      </w:pPr>
      <w:r>
        <w:rPr>
          <w:rFonts w:ascii="Arial" w:eastAsia="Arial" w:hAnsi="Arial" w:cs="Arial"/>
          <w:sz w:val="24"/>
          <w:szCs w:val="24"/>
        </w:rPr>
        <w:t xml:space="preserve">- </w:t>
      </w:r>
      <w:r>
        <w:rPr>
          <w:rFonts w:ascii="Arial" w:eastAsia="Arial" w:hAnsi="Arial" w:cs="Arial"/>
          <w:color w:val="FF0000"/>
          <w:sz w:val="24"/>
          <w:szCs w:val="24"/>
        </w:rPr>
        <w:t>CENTRAL DE MANDADOS ITAPERUNA</w:t>
      </w:r>
      <w:r>
        <w:rPr>
          <w:rFonts w:ascii="Arial" w:eastAsia="Arial" w:hAnsi="Arial" w:cs="Arial"/>
          <w:sz w:val="24"/>
          <w:szCs w:val="24"/>
        </w:rPr>
        <w:t xml:space="preserve"> - Presídio Diomedes Vinhosa Muniz. </w:t>
      </w:r>
    </w:p>
    <w:p w14:paraId="66492811" w14:textId="77777777" w:rsidR="00605FC2" w:rsidRDefault="00605FC2">
      <w:pPr>
        <w:pBdr>
          <w:top w:val="nil"/>
          <w:left w:val="nil"/>
          <w:bottom w:val="nil"/>
          <w:right w:val="nil"/>
          <w:between w:val="nil"/>
        </w:pBdr>
        <w:shd w:val="clear" w:color="auto" w:fill="FFFFFF"/>
        <w:spacing w:after="0" w:line="240" w:lineRule="auto"/>
        <w:jc w:val="both"/>
        <w:rPr>
          <w:rFonts w:ascii="Arial" w:eastAsia="Arial" w:hAnsi="Arial" w:cs="Arial"/>
          <w:b/>
          <w:bCs/>
          <w:color w:val="000000"/>
          <w:sz w:val="24"/>
          <w:szCs w:val="24"/>
          <w:u w:val="single"/>
        </w:rPr>
      </w:pPr>
    </w:p>
    <w:p w14:paraId="0000001B" w14:textId="0DDCAF99" w:rsidR="001E4421" w:rsidRPr="00605FC2" w:rsidRDefault="002E2CF6">
      <w:pPr>
        <w:pBdr>
          <w:top w:val="nil"/>
          <w:left w:val="nil"/>
          <w:bottom w:val="nil"/>
          <w:right w:val="nil"/>
          <w:between w:val="nil"/>
        </w:pBdr>
        <w:shd w:val="clear" w:color="auto" w:fill="FFFFFF"/>
        <w:spacing w:after="0" w:line="240" w:lineRule="auto"/>
        <w:jc w:val="both"/>
        <w:rPr>
          <w:rFonts w:ascii="Arial" w:eastAsia="Arial" w:hAnsi="Arial" w:cs="Arial"/>
          <w:b/>
          <w:bCs/>
          <w:color w:val="000000"/>
          <w:sz w:val="24"/>
          <w:szCs w:val="24"/>
          <w:u w:val="single"/>
        </w:rPr>
      </w:pPr>
      <w:r w:rsidRPr="00605FC2">
        <w:rPr>
          <w:rFonts w:ascii="Arial" w:eastAsia="Arial" w:hAnsi="Arial" w:cs="Arial"/>
          <w:b/>
          <w:bCs/>
          <w:color w:val="000000"/>
          <w:sz w:val="24"/>
          <w:szCs w:val="24"/>
          <w:u w:val="single"/>
        </w:rPr>
        <w:t>LISTA DE E-MAILS DA POLINTER:</w:t>
      </w:r>
    </w:p>
    <w:p w14:paraId="0000001C" w14:textId="77777777" w:rsidR="001E4421" w:rsidRPr="00605FC2" w:rsidRDefault="001E4421">
      <w:pPr>
        <w:pBdr>
          <w:top w:val="nil"/>
          <w:left w:val="nil"/>
          <w:bottom w:val="nil"/>
          <w:right w:val="nil"/>
          <w:between w:val="nil"/>
        </w:pBdr>
        <w:shd w:val="clear" w:color="auto" w:fill="FFFFFF"/>
        <w:spacing w:after="0" w:line="240" w:lineRule="auto"/>
        <w:jc w:val="both"/>
        <w:rPr>
          <w:rFonts w:ascii="Arial" w:eastAsia="Arial" w:hAnsi="Arial" w:cs="Arial"/>
          <w:b/>
          <w:bCs/>
          <w:color w:val="000000"/>
          <w:sz w:val="24"/>
          <w:szCs w:val="24"/>
          <w:u w:val="single"/>
        </w:rPr>
      </w:pPr>
    </w:p>
    <w:p w14:paraId="0000001D" w14:textId="77777777" w:rsidR="001E4421" w:rsidRDefault="002E2CF6">
      <w:pPr>
        <w:pBdr>
          <w:top w:val="nil"/>
          <w:left w:val="nil"/>
          <w:bottom w:val="nil"/>
          <w:right w:val="nil"/>
          <w:between w:val="nil"/>
        </w:pBdr>
        <w:shd w:val="clear" w:color="auto" w:fill="FFFFFF"/>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 </w:t>
      </w:r>
      <w:hyperlink r:id="rId4">
        <w:r>
          <w:rPr>
            <w:rFonts w:ascii="Arial" w:eastAsia="Arial" w:hAnsi="Arial" w:cs="Arial"/>
            <w:color w:val="0000FF"/>
            <w:sz w:val="24"/>
            <w:szCs w:val="24"/>
            <w:u w:val="single"/>
          </w:rPr>
          <w:t>SARQPOLINTER@TJRJ.JUS.BR</w:t>
        </w:r>
      </w:hyperlink>
      <w:r>
        <w:rPr>
          <w:rFonts w:ascii="Arial" w:eastAsia="Arial" w:hAnsi="Arial" w:cs="Arial"/>
          <w:color w:val="000000"/>
          <w:sz w:val="24"/>
          <w:szCs w:val="24"/>
        </w:rPr>
        <w:t xml:space="preserve"> (em dias úteis durante o expediente – 11:00 às 18:00h, pelas Serventias situadas no Fórum Central da Capital)</w:t>
      </w:r>
    </w:p>
    <w:p w14:paraId="0000001E" w14:textId="77777777" w:rsidR="001E4421" w:rsidRDefault="001E4421">
      <w:pPr>
        <w:pBdr>
          <w:top w:val="nil"/>
          <w:left w:val="nil"/>
          <w:bottom w:val="nil"/>
          <w:right w:val="nil"/>
          <w:between w:val="nil"/>
        </w:pBdr>
        <w:shd w:val="clear" w:color="auto" w:fill="FFFFFF"/>
        <w:spacing w:after="0" w:line="240" w:lineRule="auto"/>
        <w:jc w:val="both"/>
        <w:rPr>
          <w:rFonts w:ascii="Arial" w:eastAsia="Arial" w:hAnsi="Arial" w:cs="Arial"/>
          <w:color w:val="000000"/>
          <w:sz w:val="24"/>
          <w:szCs w:val="24"/>
        </w:rPr>
      </w:pPr>
    </w:p>
    <w:p w14:paraId="0000001F" w14:textId="77777777" w:rsidR="001E4421" w:rsidRDefault="002E2CF6">
      <w:pPr>
        <w:pBdr>
          <w:top w:val="nil"/>
          <w:left w:val="nil"/>
          <w:bottom w:val="nil"/>
          <w:right w:val="nil"/>
          <w:between w:val="nil"/>
        </w:pBdr>
        <w:shd w:val="clear" w:color="auto" w:fill="FFFFFF"/>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 </w:t>
      </w:r>
      <w:hyperlink r:id="rId5">
        <w:r>
          <w:rPr>
            <w:rFonts w:ascii="Arial" w:eastAsia="Arial" w:hAnsi="Arial" w:cs="Arial"/>
            <w:color w:val="0000FF"/>
            <w:sz w:val="24"/>
            <w:szCs w:val="24"/>
            <w:u w:val="single"/>
          </w:rPr>
          <w:t>DC-POLINTER-SARQUEARALVS@PCIVIL.RJ.GOV.BR</w:t>
        </w:r>
      </w:hyperlink>
      <w:r>
        <w:rPr>
          <w:rFonts w:ascii="Arial" w:eastAsia="Arial" w:hAnsi="Arial" w:cs="Arial"/>
          <w:color w:val="000000"/>
          <w:sz w:val="24"/>
          <w:szCs w:val="24"/>
        </w:rPr>
        <w:t xml:space="preserve"> (em dias úteis, fora do expediente normal, feriados e fins de semana pelas Serventias situadas no Fórum Central da Capital)</w:t>
      </w:r>
    </w:p>
    <w:p w14:paraId="00000020" w14:textId="77777777" w:rsidR="001E4421" w:rsidRDefault="001E4421">
      <w:pPr>
        <w:pBdr>
          <w:top w:val="nil"/>
          <w:left w:val="nil"/>
          <w:bottom w:val="nil"/>
          <w:right w:val="nil"/>
          <w:between w:val="nil"/>
        </w:pBdr>
        <w:shd w:val="clear" w:color="auto" w:fill="FFFFFF"/>
        <w:spacing w:after="0" w:line="240" w:lineRule="auto"/>
        <w:jc w:val="both"/>
        <w:rPr>
          <w:rFonts w:ascii="Arial" w:eastAsia="Arial" w:hAnsi="Arial" w:cs="Arial"/>
          <w:color w:val="000000"/>
          <w:sz w:val="24"/>
          <w:szCs w:val="24"/>
        </w:rPr>
      </w:pPr>
    </w:p>
    <w:p w14:paraId="00000021" w14:textId="77777777" w:rsidR="001E4421" w:rsidRDefault="002E2CF6">
      <w:pPr>
        <w:pBdr>
          <w:top w:val="nil"/>
          <w:left w:val="nil"/>
          <w:bottom w:val="nil"/>
          <w:right w:val="nil"/>
          <w:between w:val="nil"/>
        </w:pBdr>
        <w:shd w:val="clear" w:color="auto" w:fill="FFFFFF"/>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 </w:t>
      </w:r>
      <w:hyperlink r:id="rId6">
        <w:r>
          <w:rPr>
            <w:rFonts w:ascii="Arial" w:eastAsia="Arial" w:hAnsi="Arial" w:cs="Arial"/>
            <w:color w:val="0000FF"/>
            <w:sz w:val="24"/>
            <w:szCs w:val="24"/>
            <w:u w:val="single"/>
          </w:rPr>
          <w:t>DC-POLINTER-SARQUEARALVS@PCIVIL.RJ.GOV.BR</w:t>
        </w:r>
      </w:hyperlink>
      <w:r>
        <w:rPr>
          <w:rFonts w:ascii="Arial" w:eastAsia="Arial" w:hAnsi="Arial" w:cs="Arial"/>
          <w:color w:val="000000"/>
          <w:sz w:val="24"/>
          <w:szCs w:val="24"/>
        </w:rPr>
        <w:t xml:space="preserve"> (em qualquer dia e horários para todas as outras Serventias que não estejam situadas no Fórum Central da Capital)</w:t>
      </w:r>
    </w:p>
    <w:p w14:paraId="00000022" w14:textId="77777777" w:rsidR="001E4421" w:rsidRDefault="001E4421">
      <w:pPr>
        <w:pBdr>
          <w:top w:val="nil"/>
          <w:left w:val="nil"/>
          <w:bottom w:val="nil"/>
          <w:right w:val="nil"/>
          <w:between w:val="nil"/>
        </w:pBdr>
        <w:shd w:val="clear" w:color="auto" w:fill="FFFFFF"/>
        <w:spacing w:after="0" w:line="240" w:lineRule="auto"/>
        <w:jc w:val="both"/>
        <w:rPr>
          <w:rFonts w:ascii="Arial" w:eastAsia="Arial" w:hAnsi="Arial" w:cs="Arial"/>
          <w:color w:val="000000"/>
          <w:sz w:val="24"/>
          <w:szCs w:val="24"/>
        </w:rPr>
      </w:pPr>
    </w:p>
    <w:p w14:paraId="00000023" w14:textId="77777777" w:rsidR="001E4421" w:rsidRDefault="002E2CF6">
      <w:pPr>
        <w:pBdr>
          <w:top w:val="nil"/>
          <w:left w:val="nil"/>
          <w:bottom w:val="nil"/>
          <w:right w:val="nil"/>
          <w:between w:val="nil"/>
        </w:pBdr>
        <w:shd w:val="clear" w:color="auto" w:fill="FFFFFF"/>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 </w:t>
      </w:r>
      <w:hyperlink r:id="rId7">
        <w:r>
          <w:rPr>
            <w:rFonts w:ascii="Arial" w:eastAsia="Arial" w:hAnsi="Arial" w:cs="Arial"/>
            <w:color w:val="0000FF"/>
            <w:sz w:val="24"/>
            <w:szCs w:val="24"/>
            <w:u w:val="single"/>
          </w:rPr>
          <w:t>SARQCUSTODIA@PCIVIL.RJ.GOV.BR</w:t>
        </w:r>
      </w:hyperlink>
      <w:r>
        <w:rPr>
          <w:rFonts w:ascii="Arial" w:eastAsia="Arial" w:hAnsi="Arial" w:cs="Arial"/>
          <w:color w:val="000000"/>
          <w:sz w:val="24"/>
          <w:szCs w:val="24"/>
        </w:rPr>
        <w:t xml:space="preserve"> (em dias úteis, das 9:00 às 18:00h, quando não estiver disponível o posto POLINTER – BENFICA)</w:t>
      </w:r>
    </w:p>
    <w:p w14:paraId="00000024" w14:textId="77777777" w:rsidR="001E4421" w:rsidRDefault="001E4421">
      <w:pPr>
        <w:pBdr>
          <w:top w:val="nil"/>
          <w:left w:val="nil"/>
          <w:bottom w:val="nil"/>
          <w:right w:val="nil"/>
          <w:between w:val="nil"/>
        </w:pBdr>
        <w:shd w:val="clear" w:color="auto" w:fill="FFFFFF"/>
        <w:spacing w:after="0" w:line="240" w:lineRule="auto"/>
        <w:jc w:val="both"/>
        <w:rPr>
          <w:rFonts w:ascii="Arial" w:eastAsia="Arial" w:hAnsi="Arial" w:cs="Arial"/>
          <w:color w:val="000000"/>
          <w:sz w:val="24"/>
          <w:szCs w:val="24"/>
        </w:rPr>
      </w:pPr>
    </w:p>
    <w:p w14:paraId="00000025" w14:textId="77777777" w:rsidR="001E4421" w:rsidRDefault="002E2CF6">
      <w:pPr>
        <w:pBdr>
          <w:top w:val="nil"/>
          <w:left w:val="nil"/>
          <w:bottom w:val="nil"/>
          <w:right w:val="nil"/>
          <w:between w:val="nil"/>
        </w:pBdr>
        <w:shd w:val="clear" w:color="auto" w:fill="FFFFFF"/>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 </w:t>
      </w:r>
      <w:hyperlink r:id="rId8">
        <w:r>
          <w:rPr>
            <w:rFonts w:ascii="Arial" w:eastAsia="Arial" w:hAnsi="Arial" w:cs="Arial"/>
            <w:color w:val="0000FF"/>
            <w:sz w:val="24"/>
            <w:szCs w:val="24"/>
            <w:u w:val="single"/>
          </w:rPr>
          <w:t>SARQCEAC@PCIVIL.RJ.GOV.BR</w:t>
        </w:r>
      </w:hyperlink>
      <w:r>
        <w:rPr>
          <w:rFonts w:ascii="Arial" w:eastAsia="Arial" w:hAnsi="Arial" w:cs="Arial"/>
          <w:color w:val="000000"/>
          <w:sz w:val="24"/>
          <w:szCs w:val="24"/>
        </w:rPr>
        <w:t xml:space="preserve"> (audiências de custódia de Campos dos Goytacazes e Volta Redonda)</w:t>
      </w:r>
    </w:p>
    <w:p w14:paraId="00000026" w14:textId="77777777" w:rsidR="001E4421" w:rsidRDefault="001E4421">
      <w:pPr>
        <w:jc w:val="both"/>
        <w:rPr>
          <w:rFonts w:ascii="Arial" w:eastAsia="Arial" w:hAnsi="Arial" w:cs="Arial"/>
          <w:sz w:val="24"/>
          <w:szCs w:val="24"/>
        </w:rPr>
      </w:pPr>
    </w:p>
    <w:p w14:paraId="00000027" w14:textId="77777777" w:rsidR="001E4421" w:rsidRDefault="001E4421">
      <w:pPr>
        <w:jc w:val="both"/>
        <w:rPr>
          <w:rFonts w:ascii="Arial" w:eastAsia="Arial" w:hAnsi="Arial" w:cs="Arial"/>
          <w:sz w:val="24"/>
          <w:szCs w:val="24"/>
        </w:rPr>
      </w:pPr>
    </w:p>
    <w:p w14:paraId="00000028" w14:textId="77777777" w:rsidR="001E4421" w:rsidRDefault="001E4421">
      <w:pPr>
        <w:jc w:val="both"/>
        <w:rPr>
          <w:rFonts w:ascii="Arial" w:eastAsia="Arial" w:hAnsi="Arial" w:cs="Arial"/>
          <w:sz w:val="24"/>
          <w:szCs w:val="24"/>
        </w:rPr>
      </w:pPr>
    </w:p>
    <w:sectPr w:rsidR="001E4421">
      <w:pgSz w:w="11906" w:h="16838"/>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4421"/>
    <w:rsid w:val="001E4421"/>
    <w:rsid w:val="002E2CF6"/>
    <w:rsid w:val="003D3BF4"/>
    <w:rsid w:val="00605FC2"/>
    <w:rsid w:val="007E16FD"/>
    <w:rsid w:val="00A06C58"/>
    <w:rsid w:val="00EC6954"/>
    <w:rsid w:val="00F37D85"/>
    <w:rsid w:val="00FE3F3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F61BC"/>
  <w15:docId w15:val="{AC27B21C-FFC7-46EB-BD42-30DC1D13B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SARQCEAC@PCIVIL.RJ.GOV.BR" TargetMode="External"/><Relationship Id="rId3" Type="http://schemas.openxmlformats.org/officeDocument/2006/relationships/webSettings" Target="webSettings.xml"/><Relationship Id="rId7" Type="http://schemas.openxmlformats.org/officeDocument/2006/relationships/hyperlink" Target="mailto:SARQCUSTODIA@PCIVIL.RJ.GOV.B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C-POLINTER-SARQUEARALVS@PCIVIL.RJ.GOV.BR" TargetMode="External"/><Relationship Id="rId5" Type="http://schemas.openxmlformats.org/officeDocument/2006/relationships/hyperlink" Target="mailto:DC-POLINTER-SARQUEARALVS@PCIVIL.RJ.GOV.BR" TargetMode="External"/><Relationship Id="rId10" Type="http://schemas.openxmlformats.org/officeDocument/2006/relationships/theme" Target="theme/theme1.xml"/><Relationship Id="rId4" Type="http://schemas.openxmlformats.org/officeDocument/2006/relationships/hyperlink" Target="mailto:SARQPOLINTER@TJRJ.JUS.BR"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636</Words>
  <Characters>3439</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dc:creator>
  <cp:lastModifiedBy>Juíza Daniela Barbosa Assumpção de Souza</cp:lastModifiedBy>
  <cp:revision>3</cp:revision>
  <dcterms:created xsi:type="dcterms:W3CDTF">2020-04-14T00:55:00Z</dcterms:created>
  <dcterms:modified xsi:type="dcterms:W3CDTF">2020-04-14T01:01:00Z</dcterms:modified>
</cp:coreProperties>
</file>