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3DD29" w14:textId="77777777" w:rsidR="00C36330" w:rsidRPr="00A44622" w:rsidRDefault="0002198C" w:rsidP="0002198C">
      <w:pPr>
        <w:suppressAutoHyphens/>
        <w:spacing w:after="0" w:line="360" w:lineRule="auto"/>
        <w:jc w:val="both"/>
        <w:rPr>
          <w:sz w:val="24"/>
          <w:szCs w:val="24"/>
        </w:rPr>
      </w:pPr>
      <w:r w:rsidRPr="00A44622">
        <w:rPr>
          <w:rFonts w:ascii="Century Gothic" w:eastAsia="SimSun" w:hAnsi="Century Gothic" w:cs="Arial"/>
          <w:b/>
          <w:bCs/>
          <w:i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EF803" wp14:editId="381D66BA">
                <wp:simplePos x="0" y="0"/>
                <wp:positionH relativeFrom="column">
                  <wp:posOffset>872490</wp:posOffset>
                </wp:positionH>
                <wp:positionV relativeFrom="paragraph">
                  <wp:posOffset>-2540</wp:posOffset>
                </wp:positionV>
                <wp:extent cx="5343525" cy="895350"/>
                <wp:effectExtent l="0" t="381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BA91E" w14:textId="77777777" w:rsidR="0002198C" w:rsidRDefault="0002198C" w:rsidP="0002198C">
                            <w:pPr>
                              <w:pStyle w:val="Rodap"/>
                              <w:spacing w:after="60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Poder Judiciário do Estado do Estado do Rio de Janeiro </w:t>
                            </w:r>
                          </w:p>
                          <w:p w14:paraId="47C3A7DC" w14:textId="77777777" w:rsidR="0002198C" w:rsidRPr="004F57BE" w:rsidRDefault="0002198C" w:rsidP="0002198C">
                            <w:pPr>
                              <w:pStyle w:val="Rodap"/>
                              <w:spacing w:after="60"/>
                              <w:rPr>
                                <w:rFonts w:cs="Arial"/>
                              </w:rPr>
                            </w:pPr>
                            <w:r w:rsidRPr="004F57BE">
                              <w:rPr>
                                <w:rFonts w:cs="Arial"/>
                              </w:rPr>
                              <w:t>Corregedoria Geral da Justiça do Estado do Rio de Janeiro</w:t>
                            </w:r>
                          </w:p>
                          <w:p w14:paraId="380B7319" w14:textId="77777777" w:rsidR="0002198C" w:rsidRPr="009377B9" w:rsidRDefault="0002198C" w:rsidP="0002198C">
                            <w:pPr>
                              <w:pStyle w:val="Rodap"/>
                              <w:spacing w:after="40"/>
                              <w:rPr>
                                <w:rFonts w:cs="Arial"/>
                              </w:rPr>
                            </w:pPr>
                            <w:r w:rsidRPr="009377B9">
                              <w:rPr>
                                <w:rFonts w:cs="Arial"/>
                              </w:rPr>
                              <w:t>Núcleo dos Juízes Auxiliares da Corregedoria (NUJAC)</w:t>
                            </w:r>
                          </w:p>
                          <w:p w14:paraId="2A4B4732" w14:textId="77777777" w:rsidR="0002198C" w:rsidRPr="0090120F" w:rsidRDefault="0002198C" w:rsidP="0002198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40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90120F">
                              <w:rPr>
                                <w:rFonts w:ascii="Arial" w:hAnsi="Arial" w:cs="Arial"/>
                                <w:b/>
                                <w:shd w:val="clear" w:color="auto" w:fill="FFFFFF"/>
                              </w:rPr>
                              <w:t>Gabinete dos Juízes Auxiliares</w:t>
                            </w:r>
                          </w:p>
                          <w:p w14:paraId="24F71D16" w14:textId="77777777" w:rsidR="0002198C" w:rsidRDefault="0002198C" w:rsidP="0002198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uppressAutoHyphens/>
                              <w:rPr>
                                <w:rFonts w:ascii="Arial" w:hAnsi="Arial"/>
                                <w:lang w:eastAsia="ar-SA"/>
                              </w:rPr>
                            </w:pPr>
                          </w:p>
                          <w:p w14:paraId="37239941" w14:textId="77777777" w:rsidR="0002198C" w:rsidRDefault="0002198C" w:rsidP="0002198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EF803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68.7pt;margin-top:-.2pt;width:420.7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" filled="f" stroked="f" strokeweight=".5pt">
                <v:textbox>
                  <w:txbxContent>
                    <w:p w14:paraId="0CEBA91E" w14:textId="77777777" w:rsidR="0002198C" w:rsidRDefault="0002198C" w:rsidP="0002198C">
                      <w:pPr>
                        <w:pStyle w:val="Rodap"/>
                        <w:spacing w:after="60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Poder Judiciário do Estado do Estado do Rio de Janeiro </w:t>
                      </w:r>
                    </w:p>
                    <w:p w14:paraId="47C3A7DC" w14:textId="77777777" w:rsidR="0002198C" w:rsidRPr="004F57BE" w:rsidRDefault="0002198C" w:rsidP="0002198C">
                      <w:pPr>
                        <w:pStyle w:val="Rodap"/>
                        <w:spacing w:after="60"/>
                        <w:rPr>
                          <w:rFonts w:cs="Arial"/>
                        </w:rPr>
                      </w:pPr>
                      <w:r w:rsidRPr="004F57BE">
                        <w:rPr>
                          <w:rFonts w:cs="Arial"/>
                        </w:rPr>
                        <w:t>Corregedoria Geral da Justiça do Estado do Rio de Janeiro</w:t>
                      </w:r>
                    </w:p>
                    <w:p w14:paraId="380B7319" w14:textId="77777777" w:rsidR="0002198C" w:rsidRPr="009377B9" w:rsidRDefault="0002198C" w:rsidP="0002198C">
                      <w:pPr>
                        <w:pStyle w:val="Rodap"/>
                        <w:spacing w:after="40"/>
                        <w:rPr>
                          <w:rFonts w:cs="Arial"/>
                        </w:rPr>
                      </w:pPr>
                      <w:r w:rsidRPr="009377B9">
                        <w:rPr>
                          <w:rFonts w:cs="Arial"/>
                        </w:rPr>
                        <w:t>Núcleo dos Juízes Auxiliares da Corregedoria (NUJAC)</w:t>
                      </w:r>
                    </w:p>
                    <w:p w14:paraId="2A4B4732" w14:textId="77777777" w:rsidR="0002198C" w:rsidRPr="0090120F" w:rsidRDefault="0002198C" w:rsidP="0002198C">
                      <w:pPr>
                        <w:tabs>
                          <w:tab w:val="center" w:pos="4252"/>
                          <w:tab w:val="right" w:pos="8504"/>
                        </w:tabs>
                        <w:spacing w:after="40"/>
                        <w:rPr>
                          <w:rFonts w:ascii="Arial" w:hAnsi="Arial" w:cs="Arial"/>
                          <w:b/>
                          <w:noProof/>
                        </w:rPr>
                      </w:pPr>
                      <w:r w:rsidRPr="0090120F">
                        <w:rPr>
                          <w:rFonts w:ascii="Arial" w:hAnsi="Arial" w:cs="Arial"/>
                          <w:b/>
                          <w:shd w:val="clear" w:color="auto" w:fill="FFFFFF"/>
                        </w:rPr>
                        <w:t>Gabinete dos Juízes Auxiliares</w:t>
                      </w:r>
                    </w:p>
                    <w:p w14:paraId="24F71D16" w14:textId="77777777" w:rsidR="0002198C" w:rsidRDefault="0002198C" w:rsidP="0002198C">
                      <w:pPr>
                        <w:tabs>
                          <w:tab w:val="center" w:pos="4252"/>
                          <w:tab w:val="right" w:pos="8504"/>
                        </w:tabs>
                        <w:suppressAutoHyphens/>
                        <w:rPr>
                          <w:rFonts w:ascii="Arial" w:hAnsi="Arial"/>
                          <w:lang w:eastAsia="ar-SA"/>
                        </w:rPr>
                      </w:pPr>
                    </w:p>
                    <w:p w14:paraId="37239941" w14:textId="77777777" w:rsidR="0002198C" w:rsidRDefault="0002198C" w:rsidP="0002198C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4622">
        <w:rPr>
          <w:noProof/>
          <w:sz w:val="24"/>
          <w:szCs w:val="24"/>
        </w:rPr>
        <w:drawing>
          <wp:inline distT="0" distB="0" distL="0" distR="0" wp14:anchorId="5AFACD07" wp14:editId="62986F1D">
            <wp:extent cx="714375" cy="7334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81E73" w14:textId="77777777" w:rsidR="0002198C" w:rsidRPr="00A44622" w:rsidRDefault="0002198C" w:rsidP="0002198C">
      <w:pPr>
        <w:suppressAutoHyphens/>
        <w:spacing w:after="0" w:line="360" w:lineRule="auto"/>
        <w:jc w:val="both"/>
        <w:rPr>
          <w:sz w:val="24"/>
          <w:szCs w:val="24"/>
        </w:rPr>
      </w:pPr>
    </w:p>
    <w:p w14:paraId="38B4F03A" w14:textId="77777777" w:rsidR="0002198C" w:rsidRPr="00A44622" w:rsidRDefault="0002198C" w:rsidP="0002198C">
      <w:pPr>
        <w:suppressAutoHyphens/>
        <w:spacing w:after="0" w:line="360" w:lineRule="auto"/>
        <w:jc w:val="both"/>
        <w:rPr>
          <w:sz w:val="24"/>
          <w:szCs w:val="24"/>
        </w:rPr>
      </w:pPr>
    </w:p>
    <w:p w14:paraId="1070C1BB" w14:textId="77777777" w:rsidR="0002198C" w:rsidRPr="00A44622" w:rsidRDefault="0002198C" w:rsidP="0002198C">
      <w:pPr>
        <w:tabs>
          <w:tab w:val="left" w:pos="1701"/>
        </w:tabs>
        <w:jc w:val="center"/>
        <w:rPr>
          <w:rFonts w:ascii="Century Gothic" w:hAnsi="Century Gothic" w:cs="Arial"/>
          <w:b/>
          <w:bCs/>
          <w:iCs/>
          <w:color w:val="000000"/>
          <w:sz w:val="28"/>
          <w:szCs w:val="28"/>
          <w:u w:val="single"/>
        </w:rPr>
      </w:pPr>
      <w:r w:rsidRPr="00A44622">
        <w:rPr>
          <w:rFonts w:ascii="Century Gothic" w:hAnsi="Century Gothic" w:cs="Arial"/>
          <w:b/>
          <w:bCs/>
          <w:iCs/>
          <w:color w:val="000000"/>
          <w:sz w:val="28"/>
          <w:szCs w:val="28"/>
          <w:u w:val="single"/>
        </w:rPr>
        <w:t xml:space="preserve">FLUXO </w:t>
      </w:r>
      <w:r w:rsidR="008C0D5A" w:rsidRPr="00A44622">
        <w:rPr>
          <w:rFonts w:ascii="Century Gothic" w:hAnsi="Century Gothic" w:cs="Arial"/>
          <w:b/>
          <w:bCs/>
          <w:iCs/>
          <w:color w:val="000000"/>
          <w:sz w:val="28"/>
          <w:szCs w:val="28"/>
          <w:u w:val="single"/>
        </w:rPr>
        <w:t>Medidas Sigilosas -PLANTÃO/RDAU</w:t>
      </w:r>
      <w:r w:rsidR="002C1BFC" w:rsidRPr="00A44622">
        <w:rPr>
          <w:rFonts w:ascii="Century Gothic" w:hAnsi="Century Gothic" w:cs="Arial"/>
          <w:b/>
          <w:bCs/>
          <w:iCs/>
          <w:color w:val="000000"/>
          <w:sz w:val="28"/>
          <w:szCs w:val="28"/>
          <w:u w:val="single"/>
        </w:rPr>
        <w:t xml:space="preserve"> </w:t>
      </w:r>
    </w:p>
    <w:p w14:paraId="702C1112" w14:textId="77777777" w:rsidR="003C2668" w:rsidRPr="00A44622" w:rsidRDefault="003C2668" w:rsidP="003C2668">
      <w:pPr>
        <w:tabs>
          <w:tab w:val="left" w:pos="1701"/>
        </w:tabs>
        <w:jc w:val="both"/>
        <w:rPr>
          <w:rFonts w:ascii="Century Gothic" w:hAnsi="Century Gothic" w:cs="Arial"/>
          <w:bCs/>
          <w:iCs/>
          <w:color w:val="000000"/>
          <w:sz w:val="24"/>
          <w:szCs w:val="24"/>
        </w:rPr>
      </w:pPr>
    </w:p>
    <w:p w14:paraId="2C33F6DE" w14:textId="004C02C3" w:rsidR="002C1BFC" w:rsidRPr="00A44622" w:rsidRDefault="003C2668" w:rsidP="003C2668">
      <w:pPr>
        <w:pStyle w:val="PargrafodaLista"/>
        <w:numPr>
          <w:ilvl w:val="0"/>
          <w:numId w:val="3"/>
        </w:numPr>
        <w:tabs>
          <w:tab w:val="left" w:pos="709"/>
          <w:tab w:val="left" w:pos="1701"/>
        </w:tabs>
        <w:ind w:left="709" w:firstLine="0"/>
        <w:jc w:val="both"/>
        <w:rPr>
          <w:rFonts w:ascii="Century Gothic" w:hAnsi="Century Gothic" w:cs="Arial"/>
          <w:bCs/>
          <w:iCs/>
          <w:color w:val="000000"/>
          <w:sz w:val="24"/>
          <w:szCs w:val="24"/>
        </w:rPr>
      </w:pPr>
      <w:r w:rsidRPr="00F91164">
        <w:rPr>
          <w:rFonts w:ascii="Century Gothic" w:hAnsi="Century Gothic" w:cs="Arial"/>
          <w:b/>
          <w:bCs/>
          <w:iCs/>
          <w:color w:val="000000"/>
          <w:sz w:val="24"/>
          <w:szCs w:val="24"/>
        </w:rPr>
        <w:t>MP envia</w:t>
      </w:r>
      <w:r>
        <w:rPr>
          <w:rFonts w:ascii="Century Gothic" w:hAnsi="Century Gothic" w:cs="Arial"/>
          <w:b/>
          <w:bCs/>
          <w:iCs/>
          <w:color w:val="000000"/>
          <w:sz w:val="24"/>
          <w:szCs w:val="24"/>
        </w:rPr>
        <w:t>,</w:t>
      </w:r>
      <w:r w:rsidRPr="00F91164">
        <w:rPr>
          <w:rFonts w:ascii="Century Gothic" w:hAnsi="Century Gothic" w:cs="Arial"/>
          <w:b/>
          <w:bCs/>
          <w:iCs/>
          <w:color w:val="000000"/>
          <w:sz w:val="24"/>
          <w:szCs w:val="24"/>
        </w:rPr>
        <w:t xml:space="preserve"> via correio eletrônico</w:t>
      </w:r>
      <w:r>
        <w:rPr>
          <w:rFonts w:ascii="Century Gothic" w:hAnsi="Century Gothic" w:cs="Arial"/>
          <w:b/>
          <w:bCs/>
          <w:iCs/>
          <w:color w:val="000000"/>
          <w:sz w:val="24"/>
          <w:szCs w:val="24"/>
        </w:rPr>
        <w:t>,</w:t>
      </w:r>
      <w:r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 </w:t>
      </w:r>
      <w:r w:rsidRPr="00DD6AE7">
        <w:rPr>
          <w:rFonts w:ascii="Century Gothic" w:hAnsi="Century Gothic" w:cs="Arial"/>
          <w:b/>
          <w:bCs/>
          <w:iCs/>
          <w:color w:val="000000"/>
          <w:sz w:val="24"/>
          <w:szCs w:val="24"/>
        </w:rPr>
        <w:t>a folha de rosto da medida sigilosa</w:t>
      </w:r>
      <w:r w:rsidRPr="00A44622">
        <w:rPr>
          <w:rFonts w:ascii="Century Gothic" w:hAnsi="Century Gothic" w:cs="Arial"/>
          <w:bCs/>
          <w:iCs/>
          <w:color w:val="000000"/>
          <w:sz w:val="24"/>
          <w:szCs w:val="24"/>
        </w:rPr>
        <w:t>, somente com dados básicos</w:t>
      </w:r>
      <w:r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 (art. 1º, §1º do Provimento 06/2008)</w:t>
      </w:r>
      <w:r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 </w:t>
      </w:r>
      <w:r w:rsidR="002C1BFC" w:rsidRPr="00A44622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para </w:t>
      </w:r>
      <w:r>
        <w:rPr>
          <w:rFonts w:ascii="Century Gothic" w:hAnsi="Century Gothic" w:cs="Arial"/>
          <w:bCs/>
          <w:iCs/>
          <w:color w:val="000000"/>
          <w:sz w:val="24"/>
          <w:szCs w:val="24"/>
        </w:rPr>
        <w:t>o Plantão Extraordinário</w:t>
      </w:r>
      <w:r w:rsidR="002C1BFC" w:rsidRPr="00A44622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, </w:t>
      </w:r>
      <w:r w:rsidR="007D337C">
        <w:rPr>
          <w:rFonts w:ascii="Century Gothic" w:hAnsi="Century Gothic" w:cs="Arial"/>
          <w:bCs/>
          <w:iCs/>
          <w:color w:val="000000"/>
          <w:sz w:val="24"/>
          <w:szCs w:val="24"/>
        </w:rPr>
        <w:t>através d</w:t>
      </w:r>
      <w:r w:rsidR="002C1BFC" w:rsidRPr="00A44622">
        <w:rPr>
          <w:rFonts w:ascii="Century Gothic" w:hAnsi="Century Gothic" w:cs="Arial"/>
          <w:bCs/>
          <w:iCs/>
          <w:color w:val="000000"/>
          <w:sz w:val="24"/>
          <w:szCs w:val="24"/>
        </w:rPr>
        <w:t>os seguintes endereços eletrônicos:</w:t>
      </w:r>
    </w:p>
    <w:p w14:paraId="60926C9A" w14:textId="0CF5A7BE" w:rsidR="002C1BFC" w:rsidRPr="00A44622" w:rsidRDefault="002C1BFC" w:rsidP="00A44622">
      <w:pPr>
        <w:tabs>
          <w:tab w:val="left" w:pos="1701"/>
        </w:tabs>
        <w:ind w:left="709"/>
        <w:jc w:val="both"/>
        <w:rPr>
          <w:rFonts w:ascii="Century Gothic" w:hAnsi="Century Gothic" w:cs="Arial"/>
          <w:bCs/>
          <w:iCs/>
          <w:color w:val="000000"/>
          <w:sz w:val="24"/>
          <w:szCs w:val="24"/>
        </w:rPr>
      </w:pPr>
      <w:r w:rsidRPr="00A44622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CAPITAL: </w:t>
      </w:r>
      <w:bookmarkStart w:id="0" w:name="_Hlk36149137"/>
      <w:r w:rsidR="003C2668">
        <w:rPr>
          <w:rFonts w:ascii="Century Gothic" w:hAnsi="Century Gothic" w:cs="Arial"/>
          <w:b/>
          <w:bCs/>
          <w:iCs/>
          <w:color w:val="000000"/>
          <w:sz w:val="24"/>
          <w:szCs w:val="24"/>
        </w:rPr>
        <w:t>cgjdedis@</w:t>
      </w:r>
      <w:r w:rsidR="003C2668" w:rsidRPr="00DD6AE7">
        <w:rPr>
          <w:rFonts w:ascii="Century Gothic" w:hAnsi="Century Gothic" w:cs="Arial"/>
          <w:b/>
          <w:bCs/>
          <w:iCs/>
          <w:color w:val="000000"/>
          <w:sz w:val="24"/>
          <w:szCs w:val="24"/>
        </w:rPr>
        <w:t>tjrj.jus.</w:t>
      </w:r>
      <w:r w:rsidR="003C2668">
        <w:rPr>
          <w:rFonts w:ascii="Century Gothic" w:hAnsi="Century Gothic" w:cs="Arial"/>
          <w:b/>
          <w:bCs/>
          <w:iCs/>
          <w:color w:val="000000"/>
          <w:sz w:val="24"/>
          <w:szCs w:val="24"/>
        </w:rPr>
        <w:t>br</w:t>
      </w:r>
    </w:p>
    <w:bookmarkEnd w:id="0"/>
    <w:p w14:paraId="6C5D347F" w14:textId="77777777" w:rsidR="002C1BFC" w:rsidRPr="00A44622" w:rsidRDefault="002C1BFC" w:rsidP="00A44622">
      <w:pPr>
        <w:tabs>
          <w:tab w:val="left" w:pos="1701"/>
        </w:tabs>
        <w:ind w:left="709"/>
        <w:jc w:val="both"/>
        <w:rPr>
          <w:rFonts w:ascii="Century Gothic" w:hAnsi="Century Gothic" w:cs="Arial"/>
          <w:bCs/>
          <w:iCs/>
          <w:color w:val="000000"/>
          <w:sz w:val="24"/>
          <w:szCs w:val="24"/>
        </w:rPr>
      </w:pPr>
      <w:r w:rsidRPr="00A44622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INTERIOR: </w:t>
      </w:r>
      <w:r w:rsidRPr="003C2668">
        <w:rPr>
          <w:rFonts w:ascii="Century Gothic" w:hAnsi="Century Gothic" w:cs="Arial"/>
          <w:b/>
          <w:iCs/>
          <w:color w:val="000000"/>
          <w:sz w:val="24"/>
          <w:szCs w:val="24"/>
        </w:rPr>
        <w:t>e-mail serventia de plantão</w:t>
      </w:r>
      <w:r w:rsidRPr="00A44622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 na data do requerimento.</w:t>
      </w:r>
    </w:p>
    <w:p w14:paraId="4EB3E332" w14:textId="77777777" w:rsidR="00A44622" w:rsidRPr="00A44622" w:rsidRDefault="00A44622" w:rsidP="00AF45E7">
      <w:pPr>
        <w:pStyle w:val="PargrafodaLista"/>
        <w:numPr>
          <w:ilvl w:val="0"/>
          <w:numId w:val="3"/>
        </w:numPr>
        <w:tabs>
          <w:tab w:val="left" w:pos="1701"/>
        </w:tabs>
        <w:ind w:left="709"/>
        <w:jc w:val="both"/>
        <w:rPr>
          <w:rFonts w:ascii="Century Gothic" w:hAnsi="Century Gothic" w:cs="Arial"/>
          <w:b/>
          <w:bCs/>
          <w:iCs/>
          <w:color w:val="000000"/>
          <w:sz w:val="24"/>
          <w:szCs w:val="24"/>
        </w:rPr>
      </w:pPr>
    </w:p>
    <w:p w14:paraId="661FE721" w14:textId="77777777" w:rsidR="002C1BFC" w:rsidRPr="00A44622" w:rsidRDefault="00A44622" w:rsidP="00A44622">
      <w:pPr>
        <w:tabs>
          <w:tab w:val="left" w:pos="1701"/>
        </w:tabs>
        <w:ind w:left="360"/>
        <w:jc w:val="both"/>
        <w:rPr>
          <w:rFonts w:ascii="Century Gothic" w:hAnsi="Century Gothic" w:cs="Arial"/>
          <w:b/>
          <w:bCs/>
          <w:iCs/>
          <w:color w:val="000000"/>
          <w:sz w:val="24"/>
          <w:szCs w:val="24"/>
        </w:rPr>
      </w:pPr>
      <w:r w:rsidRPr="00A44622">
        <w:rPr>
          <w:rFonts w:ascii="Century Gothic" w:hAnsi="Century Gothic" w:cs="Arial"/>
          <w:b/>
          <w:bCs/>
          <w:iCs/>
          <w:color w:val="000000"/>
          <w:sz w:val="24"/>
          <w:szCs w:val="24"/>
        </w:rPr>
        <w:t>CAPITAL</w:t>
      </w:r>
      <w:r w:rsidR="002C1BFC" w:rsidRPr="00A44622">
        <w:rPr>
          <w:rFonts w:ascii="Century Gothic" w:hAnsi="Century Gothic" w:cs="Arial"/>
          <w:b/>
          <w:bCs/>
          <w:iCs/>
          <w:color w:val="000000"/>
          <w:sz w:val="24"/>
          <w:szCs w:val="24"/>
        </w:rPr>
        <w:t>:</w:t>
      </w:r>
    </w:p>
    <w:p w14:paraId="70F2C164" w14:textId="5272579B" w:rsidR="00EE7673" w:rsidRPr="00A44622" w:rsidRDefault="003E50FD" w:rsidP="00A44622">
      <w:pPr>
        <w:tabs>
          <w:tab w:val="left" w:pos="1701"/>
        </w:tabs>
        <w:ind w:left="709"/>
        <w:jc w:val="both"/>
        <w:rPr>
          <w:rFonts w:ascii="Century Gothic" w:hAnsi="Century Gothic" w:cs="Arial"/>
          <w:bCs/>
          <w:iCs/>
          <w:color w:val="000000"/>
          <w:sz w:val="24"/>
          <w:szCs w:val="24"/>
        </w:rPr>
      </w:pPr>
      <w:r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Cartório </w:t>
      </w:r>
      <w:r w:rsidR="003C2668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Plantão </w:t>
      </w:r>
      <w:r w:rsidR="003C2668">
        <w:rPr>
          <w:rFonts w:ascii="Century Gothic" w:hAnsi="Century Gothic" w:cs="Arial"/>
          <w:bCs/>
          <w:iCs/>
          <w:color w:val="000000"/>
          <w:sz w:val="24"/>
          <w:szCs w:val="24"/>
        </w:rPr>
        <w:t>Extraordinário</w:t>
      </w:r>
      <w:r w:rsidRPr="00A44622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 </w:t>
      </w:r>
      <w:r w:rsidR="007D337C">
        <w:rPr>
          <w:rFonts w:ascii="Century Gothic" w:hAnsi="Century Gothic" w:cs="Arial"/>
          <w:bCs/>
          <w:iCs/>
          <w:color w:val="000000"/>
          <w:sz w:val="24"/>
          <w:szCs w:val="24"/>
        </w:rPr>
        <w:t>distribui</w:t>
      </w:r>
      <w:r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 o processo</w:t>
      </w:r>
      <w:r w:rsidRPr="00A44622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 </w:t>
      </w:r>
      <w:r w:rsidR="003C2668">
        <w:rPr>
          <w:rFonts w:ascii="Century Gothic" w:hAnsi="Century Gothic" w:cs="Arial"/>
          <w:bCs/>
          <w:iCs/>
          <w:color w:val="000000"/>
          <w:sz w:val="24"/>
          <w:szCs w:val="24"/>
        </w:rPr>
        <w:t>a</w:t>
      </w:r>
      <w:r w:rsidR="00A44622" w:rsidRPr="00A44622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brindo conclusão </w:t>
      </w:r>
      <w:r w:rsidR="00EE7673" w:rsidRPr="00A44622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para um dos </w:t>
      </w:r>
      <w:r w:rsidR="00A44622" w:rsidRPr="00A44622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dois </w:t>
      </w:r>
      <w:r w:rsidR="00EE7673" w:rsidRPr="00A44622">
        <w:rPr>
          <w:rFonts w:ascii="Century Gothic" w:hAnsi="Century Gothic" w:cs="Arial"/>
          <w:bCs/>
          <w:iCs/>
          <w:color w:val="000000"/>
          <w:sz w:val="24"/>
          <w:szCs w:val="24"/>
        </w:rPr>
        <w:t>juízes</w:t>
      </w:r>
      <w:r w:rsidR="00A44622" w:rsidRPr="00A44622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 designados,</w:t>
      </w:r>
      <w:r w:rsidR="00EE7673" w:rsidRPr="00A44622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 de acordo com o final (par </w:t>
      </w:r>
      <w:r w:rsidR="00A44622" w:rsidRPr="00A44622">
        <w:rPr>
          <w:rFonts w:ascii="Century Gothic" w:hAnsi="Century Gothic" w:cs="Arial"/>
          <w:bCs/>
          <w:iCs/>
          <w:color w:val="000000"/>
          <w:sz w:val="24"/>
          <w:szCs w:val="24"/>
        </w:rPr>
        <w:t>ou</w:t>
      </w:r>
      <w:r w:rsidR="00EE7673" w:rsidRPr="00A44622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 ímpar), conforme</w:t>
      </w:r>
      <w:r w:rsidR="00A44622" w:rsidRPr="00A44622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 artigo </w:t>
      </w:r>
      <w:r w:rsidR="003C2668">
        <w:rPr>
          <w:rFonts w:ascii="Century Gothic" w:hAnsi="Century Gothic" w:cs="Arial"/>
          <w:bCs/>
          <w:iCs/>
          <w:color w:val="000000"/>
          <w:sz w:val="24"/>
          <w:szCs w:val="24"/>
        </w:rPr>
        <w:t>9</w:t>
      </w:r>
      <w:r w:rsidR="00A44622" w:rsidRPr="00A44622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 do Ato </w:t>
      </w:r>
      <w:r w:rsidR="00EE7673" w:rsidRPr="00A44622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nº </w:t>
      </w:r>
      <w:r w:rsidR="00A44622" w:rsidRPr="00A44622">
        <w:rPr>
          <w:rFonts w:ascii="Century Gothic" w:hAnsi="Century Gothic" w:cs="Arial"/>
          <w:bCs/>
          <w:iCs/>
          <w:color w:val="000000"/>
          <w:sz w:val="24"/>
          <w:szCs w:val="24"/>
        </w:rPr>
        <w:t>0</w:t>
      </w:r>
      <w:r w:rsidR="003C2668">
        <w:rPr>
          <w:rFonts w:ascii="Century Gothic" w:hAnsi="Century Gothic" w:cs="Arial"/>
          <w:bCs/>
          <w:iCs/>
          <w:color w:val="000000"/>
          <w:sz w:val="24"/>
          <w:szCs w:val="24"/>
        </w:rPr>
        <w:t>8</w:t>
      </w:r>
      <w:r w:rsidR="00A44622" w:rsidRPr="00A44622">
        <w:rPr>
          <w:rFonts w:ascii="Century Gothic" w:hAnsi="Century Gothic" w:cs="Arial"/>
          <w:bCs/>
          <w:iCs/>
          <w:color w:val="000000"/>
          <w:sz w:val="24"/>
          <w:szCs w:val="24"/>
        </w:rPr>
        <w:t>/2020.</w:t>
      </w:r>
      <w:r w:rsidR="00EE7673" w:rsidRPr="00A44622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 </w:t>
      </w:r>
    </w:p>
    <w:p w14:paraId="2BF20274" w14:textId="3AE1777B" w:rsidR="006415C4" w:rsidRPr="00A44622" w:rsidRDefault="00EE7673" w:rsidP="00A44622">
      <w:pPr>
        <w:tabs>
          <w:tab w:val="left" w:pos="1701"/>
        </w:tabs>
        <w:ind w:left="709"/>
        <w:jc w:val="both"/>
        <w:rPr>
          <w:rFonts w:ascii="Century Gothic" w:hAnsi="Century Gothic" w:cs="Arial"/>
          <w:bCs/>
          <w:iCs/>
          <w:color w:val="000000"/>
          <w:sz w:val="24"/>
          <w:szCs w:val="24"/>
        </w:rPr>
      </w:pPr>
      <w:r w:rsidRPr="00A44622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Em seguida, </w:t>
      </w:r>
      <w:r w:rsidR="002C1BFC" w:rsidRPr="00A44622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cartório </w:t>
      </w:r>
      <w:r w:rsidR="003C2668">
        <w:rPr>
          <w:rFonts w:ascii="Century Gothic" w:hAnsi="Century Gothic" w:cs="Arial"/>
          <w:bCs/>
          <w:iCs/>
          <w:color w:val="000000"/>
          <w:sz w:val="24"/>
          <w:szCs w:val="24"/>
        </w:rPr>
        <w:t>Plantão</w:t>
      </w:r>
      <w:r w:rsidR="002C1BFC" w:rsidRPr="00A44622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 informa </w:t>
      </w:r>
      <w:r w:rsidR="0046681B">
        <w:rPr>
          <w:rFonts w:ascii="Century Gothic" w:hAnsi="Century Gothic" w:cs="Arial"/>
          <w:bCs/>
          <w:iCs/>
          <w:color w:val="000000"/>
          <w:sz w:val="24"/>
          <w:szCs w:val="24"/>
        </w:rPr>
        <w:t>POR EMAIL</w:t>
      </w:r>
      <w:r w:rsidR="002C1BFC" w:rsidRPr="00A44622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 ao MP para qual juízo foi distribuído, bem como o e-mail funcional do juiz em exercício</w:t>
      </w:r>
      <w:r w:rsidR="004224C5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, </w:t>
      </w:r>
      <w:r w:rsidR="004224C5" w:rsidRPr="004224C5">
        <w:rPr>
          <w:rFonts w:ascii="Century Gothic" w:hAnsi="Century Gothic" w:cs="Arial"/>
          <w:b/>
          <w:iCs/>
          <w:color w:val="000000"/>
          <w:sz w:val="24"/>
          <w:szCs w:val="24"/>
        </w:rPr>
        <w:t>com cópia para o e-mail funcional do magistrado</w:t>
      </w:r>
      <w:r w:rsidR="002C1BFC" w:rsidRPr="00A44622">
        <w:rPr>
          <w:rFonts w:ascii="Century Gothic" w:hAnsi="Century Gothic" w:cs="Arial"/>
          <w:bCs/>
          <w:iCs/>
          <w:color w:val="000000"/>
          <w:sz w:val="24"/>
          <w:szCs w:val="24"/>
        </w:rPr>
        <w:t>.</w:t>
      </w:r>
    </w:p>
    <w:p w14:paraId="7E54EFFB" w14:textId="77777777" w:rsidR="00A44622" w:rsidRPr="00A44622" w:rsidRDefault="00A44622" w:rsidP="00A44622">
      <w:pPr>
        <w:tabs>
          <w:tab w:val="left" w:pos="1701"/>
        </w:tabs>
        <w:ind w:left="360"/>
        <w:jc w:val="both"/>
        <w:rPr>
          <w:rFonts w:ascii="Century Gothic" w:hAnsi="Century Gothic" w:cs="Arial"/>
          <w:b/>
          <w:bCs/>
          <w:iCs/>
          <w:color w:val="000000"/>
          <w:sz w:val="24"/>
          <w:szCs w:val="24"/>
        </w:rPr>
      </w:pPr>
      <w:r w:rsidRPr="00A44622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 </w:t>
      </w:r>
      <w:r w:rsidRPr="00A44622">
        <w:rPr>
          <w:rFonts w:ascii="Century Gothic" w:hAnsi="Century Gothic" w:cs="Arial"/>
          <w:b/>
          <w:bCs/>
          <w:iCs/>
          <w:color w:val="000000"/>
          <w:sz w:val="24"/>
          <w:szCs w:val="24"/>
        </w:rPr>
        <w:t xml:space="preserve">INTERIOR: </w:t>
      </w:r>
    </w:p>
    <w:p w14:paraId="22465D8A" w14:textId="61BA97CB" w:rsidR="00E35E94" w:rsidRDefault="00A44622" w:rsidP="00E35E94">
      <w:pPr>
        <w:tabs>
          <w:tab w:val="left" w:pos="1701"/>
        </w:tabs>
        <w:ind w:left="709"/>
        <w:jc w:val="both"/>
        <w:rPr>
          <w:rFonts w:ascii="Century Gothic" w:hAnsi="Century Gothic" w:cs="Arial"/>
          <w:bCs/>
          <w:iCs/>
          <w:color w:val="000000"/>
          <w:sz w:val="24"/>
          <w:szCs w:val="24"/>
        </w:rPr>
      </w:pPr>
      <w:r w:rsidRPr="00A44622">
        <w:rPr>
          <w:rFonts w:ascii="Century Gothic" w:hAnsi="Century Gothic" w:cs="Arial"/>
          <w:bCs/>
          <w:iCs/>
          <w:color w:val="000000"/>
          <w:sz w:val="24"/>
          <w:szCs w:val="24"/>
        </w:rPr>
        <w:t>O Cartório de Plantão</w:t>
      </w:r>
      <w:r w:rsidR="00A711F5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 Extraordinário</w:t>
      </w:r>
      <w:r w:rsidRPr="00A44622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 </w:t>
      </w:r>
      <w:r w:rsidR="004224C5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receberá </w:t>
      </w:r>
      <w:r w:rsidR="004224C5" w:rsidRPr="00A44622">
        <w:rPr>
          <w:rFonts w:ascii="Century Gothic" w:hAnsi="Century Gothic" w:cs="Arial"/>
          <w:bCs/>
          <w:iCs/>
          <w:color w:val="000000"/>
          <w:sz w:val="24"/>
          <w:szCs w:val="24"/>
        </w:rPr>
        <w:t>a</w:t>
      </w:r>
      <w:r w:rsidRPr="00A44622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 folha de rosto da medida sigilosa,</w:t>
      </w:r>
      <w:r w:rsidR="007D337C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 por correio eletrônico. </w:t>
      </w:r>
      <w:r w:rsidR="004224C5">
        <w:rPr>
          <w:rFonts w:ascii="Century Gothic" w:hAnsi="Century Gothic" w:cs="Arial"/>
          <w:bCs/>
          <w:iCs/>
          <w:color w:val="000000"/>
          <w:sz w:val="24"/>
          <w:szCs w:val="24"/>
        </w:rPr>
        <w:t>Ato contínuo, informará</w:t>
      </w:r>
      <w:r w:rsidRPr="00A44622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 ao MP</w:t>
      </w:r>
      <w:r w:rsidR="00A711F5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 o</w:t>
      </w:r>
      <w:r w:rsidRPr="00A44622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 e-mail funcional do juiz em </w:t>
      </w:r>
      <w:r w:rsidR="00E52742" w:rsidRPr="00A44622">
        <w:rPr>
          <w:rFonts w:ascii="Century Gothic" w:hAnsi="Century Gothic" w:cs="Arial"/>
          <w:bCs/>
          <w:iCs/>
          <w:color w:val="000000"/>
          <w:sz w:val="24"/>
          <w:szCs w:val="24"/>
        </w:rPr>
        <w:t>exercício</w:t>
      </w:r>
      <w:r w:rsidR="00E52742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 naquela</w:t>
      </w:r>
      <w:r w:rsidR="00A711F5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 data</w:t>
      </w:r>
      <w:r w:rsidR="004224C5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, </w:t>
      </w:r>
      <w:r w:rsidR="004224C5" w:rsidRPr="004224C5">
        <w:rPr>
          <w:rFonts w:ascii="Century Gothic" w:hAnsi="Century Gothic" w:cs="Arial"/>
          <w:b/>
          <w:iCs/>
          <w:color w:val="000000"/>
          <w:sz w:val="24"/>
          <w:szCs w:val="24"/>
        </w:rPr>
        <w:t>com cópia para o e-mail funcional do magistrado</w:t>
      </w:r>
      <w:r w:rsidR="00A711F5">
        <w:rPr>
          <w:rFonts w:ascii="Century Gothic" w:hAnsi="Century Gothic" w:cs="Arial"/>
          <w:bCs/>
          <w:iCs/>
          <w:color w:val="000000"/>
          <w:sz w:val="24"/>
          <w:szCs w:val="24"/>
        </w:rPr>
        <w:t>.</w:t>
      </w:r>
      <w:r w:rsidR="0046681B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 </w:t>
      </w:r>
    </w:p>
    <w:p w14:paraId="3767E6D8" w14:textId="39C1FC83" w:rsidR="00A44622" w:rsidRPr="00E35E94" w:rsidRDefault="002C1BFC" w:rsidP="00E35E94">
      <w:pPr>
        <w:pStyle w:val="PargrafodaLista"/>
        <w:numPr>
          <w:ilvl w:val="0"/>
          <w:numId w:val="3"/>
        </w:numPr>
        <w:tabs>
          <w:tab w:val="left" w:pos="1701"/>
        </w:tabs>
        <w:jc w:val="both"/>
        <w:rPr>
          <w:rFonts w:ascii="Century Gothic" w:hAnsi="Century Gothic" w:cs="Arial"/>
          <w:bCs/>
          <w:iCs/>
          <w:color w:val="000000"/>
          <w:sz w:val="24"/>
          <w:szCs w:val="24"/>
        </w:rPr>
      </w:pPr>
      <w:r w:rsidRPr="00522C9C">
        <w:rPr>
          <w:rFonts w:ascii="Century Gothic" w:hAnsi="Century Gothic" w:cs="Arial"/>
          <w:b/>
          <w:iCs/>
          <w:color w:val="000000"/>
          <w:sz w:val="24"/>
          <w:szCs w:val="24"/>
        </w:rPr>
        <w:t>Juiz decid</w:t>
      </w:r>
      <w:r w:rsidR="00EE7673" w:rsidRPr="00522C9C">
        <w:rPr>
          <w:rFonts w:ascii="Century Gothic" w:hAnsi="Century Gothic" w:cs="Arial"/>
          <w:b/>
          <w:iCs/>
          <w:color w:val="000000"/>
          <w:sz w:val="24"/>
          <w:szCs w:val="24"/>
        </w:rPr>
        <w:t>e</w:t>
      </w:r>
      <w:r w:rsidRPr="00522C9C">
        <w:rPr>
          <w:rFonts w:ascii="Century Gothic" w:hAnsi="Century Gothic" w:cs="Arial"/>
          <w:b/>
          <w:iCs/>
          <w:color w:val="000000"/>
          <w:sz w:val="24"/>
          <w:szCs w:val="24"/>
        </w:rPr>
        <w:t xml:space="preserve"> a medida sigilosa</w:t>
      </w:r>
      <w:r w:rsidRPr="00E35E94">
        <w:rPr>
          <w:rFonts w:ascii="Century Gothic" w:hAnsi="Century Gothic" w:cs="Arial"/>
          <w:bCs/>
          <w:iCs/>
          <w:color w:val="000000"/>
          <w:sz w:val="24"/>
          <w:szCs w:val="24"/>
        </w:rPr>
        <w:t>. Caso deferid</w:t>
      </w:r>
      <w:r w:rsidR="00D3382F">
        <w:rPr>
          <w:rFonts w:ascii="Century Gothic" w:hAnsi="Century Gothic" w:cs="Arial"/>
          <w:bCs/>
          <w:iCs/>
          <w:color w:val="000000"/>
          <w:sz w:val="24"/>
          <w:szCs w:val="24"/>
        </w:rPr>
        <w:t>a,</w:t>
      </w:r>
      <w:r w:rsidRPr="00E35E94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 expedirá os atos necessários para cumprimento da medida, lançando tudo no sistema DCP</w:t>
      </w:r>
      <w:r w:rsidR="00E01F34" w:rsidRPr="00E35E94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. Os ofícios </w:t>
      </w:r>
      <w:r w:rsidR="0046681B" w:rsidRPr="00E35E94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NÃO PODERÃO SER ASSINADOS ELETRONICAMENTE NO DCP, </w:t>
      </w:r>
      <w:r w:rsidR="003E50FD">
        <w:rPr>
          <w:rFonts w:ascii="Century Gothic" w:hAnsi="Century Gothic" w:cs="Arial"/>
          <w:bCs/>
          <w:iCs/>
          <w:color w:val="000000"/>
          <w:sz w:val="24"/>
          <w:szCs w:val="24"/>
        </w:rPr>
        <w:t>deverão</w:t>
      </w:r>
      <w:r w:rsidR="003E50FD" w:rsidRPr="00E35E94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 ser impressos na impressora do tipo </w:t>
      </w:r>
      <w:r w:rsidR="0046681B" w:rsidRPr="00E35E94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PDF </w:t>
      </w:r>
      <w:r w:rsidR="003E50FD" w:rsidRPr="00E35E94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e assinados com o assinador livre disponibilizado pelo </w:t>
      </w:r>
      <w:r w:rsidR="0046681B" w:rsidRPr="00E35E94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TJRJ </w:t>
      </w:r>
      <w:r w:rsidR="003E50FD" w:rsidRPr="00E35E94">
        <w:rPr>
          <w:rFonts w:ascii="Century Gothic" w:hAnsi="Century Gothic" w:cs="Arial"/>
          <w:b/>
          <w:bCs/>
          <w:iCs/>
          <w:color w:val="000000"/>
          <w:sz w:val="24"/>
          <w:szCs w:val="24"/>
        </w:rPr>
        <w:t>ou</w:t>
      </w:r>
      <w:r w:rsidR="00E01F34" w:rsidRPr="00E35E94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 serão</w:t>
      </w:r>
      <w:r w:rsidR="0046681B" w:rsidRPr="00E35E94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 IMPRESSOS,</w:t>
      </w:r>
      <w:r w:rsidR="00E01F34" w:rsidRPr="00E35E94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 assinados fisicamente e após digitalizados</w:t>
      </w:r>
      <w:r w:rsidR="00EE7673" w:rsidRPr="00E35E94">
        <w:rPr>
          <w:rFonts w:ascii="Century Gothic" w:hAnsi="Century Gothic" w:cs="Arial"/>
          <w:bCs/>
          <w:iCs/>
          <w:color w:val="000000"/>
          <w:sz w:val="24"/>
          <w:szCs w:val="24"/>
        </w:rPr>
        <w:t>.</w:t>
      </w:r>
      <w:r w:rsidR="00E01F34" w:rsidRPr="00E35E94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 </w:t>
      </w:r>
    </w:p>
    <w:p w14:paraId="01D2A3E2" w14:textId="51E9014D" w:rsidR="000D1959" w:rsidRDefault="00E01F34" w:rsidP="000D1959">
      <w:pPr>
        <w:pStyle w:val="PargrafodaLista"/>
        <w:numPr>
          <w:ilvl w:val="0"/>
          <w:numId w:val="3"/>
        </w:numPr>
        <w:tabs>
          <w:tab w:val="left" w:pos="1701"/>
        </w:tabs>
        <w:jc w:val="both"/>
        <w:rPr>
          <w:rFonts w:ascii="Century Gothic" w:hAnsi="Century Gothic" w:cs="Arial"/>
          <w:bCs/>
          <w:iCs/>
          <w:color w:val="000000"/>
          <w:sz w:val="24"/>
          <w:szCs w:val="24"/>
        </w:rPr>
      </w:pPr>
      <w:r w:rsidRPr="00522C9C">
        <w:rPr>
          <w:rFonts w:ascii="Century Gothic" w:hAnsi="Century Gothic" w:cs="Arial"/>
          <w:b/>
          <w:iCs/>
          <w:color w:val="000000"/>
          <w:sz w:val="24"/>
          <w:szCs w:val="24"/>
        </w:rPr>
        <w:lastRenderedPageBreak/>
        <w:t>Lançada a decisão judicial no sistema</w:t>
      </w:r>
      <w:r w:rsidR="00D3382F" w:rsidRPr="00522C9C">
        <w:rPr>
          <w:rFonts w:ascii="Century Gothic" w:hAnsi="Century Gothic" w:cs="Arial"/>
          <w:b/>
          <w:iCs/>
          <w:color w:val="000000"/>
          <w:sz w:val="24"/>
          <w:szCs w:val="24"/>
        </w:rPr>
        <w:t xml:space="preserve"> DCP</w:t>
      </w:r>
      <w:r w:rsidRPr="00522C9C">
        <w:rPr>
          <w:rFonts w:ascii="Century Gothic" w:hAnsi="Century Gothic" w:cs="Arial"/>
          <w:b/>
          <w:iCs/>
          <w:color w:val="000000"/>
          <w:sz w:val="24"/>
          <w:szCs w:val="24"/>
        </w:rPr>
        <w:t xml:space="preserve">, </w:t>
      </w:r>
      <w:r w:rsidR="00EE7673" w:rsidRPr="00522C9C">
        <w:rPr>
          <w:rFonts w:ascii="Century Gothic" w:hAnsi="Century Gothic" w:cs="Arial"/>
          <w:b/>
          <w:iCs/>
          <w:color w:val="000000"/>
          <w:sz w:val="24"/>
          <w:szCs w:val="24"/>
        </w:rPr>
        <w:t xml:space="preserve">o procedimento será </w:t>
      </w:r>
      <w:r w:rsidR="0046681B" w:rsidRPr="00522C9C">
        <w:rPr>
          <w:rFonts w:ascii="Century Gothic" w:hAnsi="Century Gothic" w:cs="Arial"/>
          <w:b/>
          <w:iCs/>
          <w:color w:val="000000"/>
          <w:sz w:val="24"/>
          <w:szCs w:val="24"/>
        </w:rPr>
        <w:t>ENVIADO POR EMAIL</w:t>
      </w:r>
      <w:r w:rsidRPr="00522C9C">
        <w:rPr>
          <w:rFonts w:ascii="Century Gothic" w:hAnsi="Century Gothic" w:cs="Arial"/>
          <w:b/>
          <w:iCs/>
          <w:color w:val="000000"/>
          <w:sz w:val="24"/>
          <w:szCs w:val="24"/>
        </w:rPr>
        <w:t xml:space="preserve"> </w:t>
      </w:r>
      <w:r w:rsidR="00EE7673" w:rsidRPr="00522C9C">
        <w:rPr>
          <w:rFonts w:ascii="Century Gothic" w:hAnsi="Century Gothic" w:cs="Arial"/>
          <w:b/>
          <w:iCs/>
          <w:color w:val="000000"/>
          <w:sz w:val="24"/>
          <w:szCs w:val="24"/>
        </w:rPr>
        <w:t>ao MP</w:t>
      </w:r>
      <w:r w:rsidRPr="00A44622">
        <w:rPr>
          <w:rFonts w:ascii="Century Gothic" w:hAnsi="Century Gothic" w:cs="Arial"/>
          <w:bCs/>
          <w:iCs/>
          <w:color w:val="000000"/>
          <w:sz w:val="24"/>
          <w:szCs w:val="24"/>
        </w:rPr>
        <w:t>, acompanhado da decisão judicial e ofícios, por ventura, expedidos</w:t>
      </w:r>
      <w:r w:rsidR="00EE7673" w:rsidRPr="00A44622">
        <w:rPr>
          <w:rFonts w:ascii="Century Gothic" w:hAnsi="Century Gothic" w:cs="Arial"/>
          <w:bCs/>
          <w:iCs/>
          <w:color w:val="000000"/>
          <w:sz w:val="24"/>
          <w:szCs w:val="24"/>
        </w:rPr>
        <w:t>.</w:t>
      </w:r>
    </w:p>
    <w:p w14:paraId="08E5BA45" w14:textId="77777777" w:rsidR="000D1959" w:rsidRPr="000D1959" w:rsidRDefault="000D1959" w:rsidP="000D1959">
      <w:pPr>
        <w:pStyle w:val="PargrafodaLista"/>
        <w:rPr>
          <w:rFonts w:ascii="Century Gothic" w:hAnsi="Century Gothic" w:cs="Arial"/>
          <w:bCs/>
          <w:iCs/>
          <w:color w:val="000000"/>
          <w:sz w:val="24"/>
          <w:szCs w:val="24"/>
        </w:rPr>
      </w:pPr>
    </w:p>
    <w:p w14:paraId="56DC0C1F" w14:textId="4CB0C9B4" w:rsidR="000D1959" w:rsidRDefault="007F733E" w:rsidP="000D1959">
      <w:pPr>
        <w:pStyle w:val="PargrafodaLista"/>
        <w:numPr>
          <w:ilvl w:val="0"/>
          <w:numId w:val="3"/>
        </w:numPr>
        <w:tabs>
          <w:tab w:val="left" w:pos="1701"/>
        </w:tabs>
        <w:jc w:val="both"/>
        <w:rPr>
          <w:rFonts w:ascii="Century Gothic" w:hAnsi="Century Gothic" w:cs="Arial"/>
          <w:bCs/>
          <w:iCs/>
          <w:color w:val="000000"/>
          <w:sz w:val="24"/>
          <w:szCs w:val="24"/>
        </w:rPr>
      </w:pPr>
      <w:r w:rsidRPr="003C2668">
        <w:rPr>
          <w:rFonts w:ascii="Century Gothic" w:hAnsi="Century Gothic" w:cs="Arial"/>
          <w:b/>
          <w:iCs/>
          <w:color w:val="000000"/>
          <w:sz w:val="24"/>
          <w:szCs w:val="24"/>
        </w:rPr>
        <w:t xml:space="preserve">Caberá ao MP </w:t>
      </w:r>
      <w:r w:rsidR="003E50FD" w:rsidRPr="003C2668">
        <w:rPr>
          <w:rFonts w:ascii="Century Gothic" w:hAnsi="Century Gothic" w:cs="Arial"/>
          <w:b/>
          <w:iCs/>
          <w:color w:val="000000"/>
          <w:sz w:val="24"/>
          <w:szCs w:val="24"/>
        </w:rPr>
        <w:t>enviar</w:t>
      </w:r>
      <w:r w:rsidR="003E50FD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, por e-mail, </w:t>
      </w:r>
      <w:r w:rsidRPr="003C2668">
        <w:rPr>
          <w:rFonts w:ascii="Century Gothic" w:hAnsi="Century Gothic" w:cs="Arial"/>
          <w:b/>
          <w:iCs/>
          <w:color w:val="000000"/>
          <w:sz w:val="24"/>
          <w:szCs w:val="24"/>
        </w:rPr>
        <w:t>o PDF</w:t>
      </w:r>
      <w:r w:rsidR="003E50FD" w:rsidRPr="003C2668">
        <w:rPr>
          <w:rFonts w:ascii="Century Gothic" w:hAnsi="Century Gothic" w:cs="Arial"/>
          <w:b/>
          <w:iCs/>
          <w:color w:val="000000"/>
          <w:sz w:val="24"/>
          <w:szCs w:val="24"/>
        </w:rPr>
        <w:t xml:space="preserve"> </w:t>
      </w:r>
      <w:r w:rsidR="000D1959" w:rsidRPr="003C2668">
        <w:rPr>
          <w:rFonts w:ascii="Century Gothic" w:hAnsi="Century Gothic" w:cs="Arial"/>
          <w:b/>
          <w:iCs/>
          <w:color w:val="000000"/>
          <w:sz w:val="24"/>
          <w:szCs w:val="24"/>
        </w:rPr>
        <w:t xml:space="preserve">acrescido de todos os </w:t>
      </w:r>
      <w:r w:rsidRPr="003C2668">
        <w:rPr>
          <w:rFonts w:ascii="Century Gothic" w:hAnsi="Century Gothic" w:cs="Arial"/>
          <w:b/>
          <w:iCs/>
          <w:color w:val="000000"/>
          <w:sz w:val="24"/>
          <w:szCs w:val="24"/>
        </w:rPr>
        <w:t xml:space="preserve">documentos </w:t>
      </w:r>
      <w:r w:rsidR="00266771" w:rsidRPr="003C2668">
        <w:rPr>
          <w:rFonts w:ascii="Century Gothic" w:hAnsi="Century Gothic" w:cs="Arial"/>
          <w:b/>
          <w:iCs/>
          <w:color w:val="000000"/>
          <w:sz w:val="24"/>
          <w:szCs w:val="24"/>
        </w:rPr>
        <w:t xml:space="preserve">juntados durante </w:t>
      </w:r>
      <w:r w:rsidR="003C2668" w:rsidRPr="003C2668">
        <w:rPr>
          <w:rFonts w:ascii="Century Gothic" w:hAnsi="Century Gothic" w:cs="Arial"/>
          <w:b/>
          <w:iCs/>
          <w:color w:val="000000"/>
          <w:sz w:val="24"/>
          <w:szCs w:val="24"/>
        </w:rPr>
        <w:t>o Plantão Extraordinário</w:t>
      </w:r>
      <w:r w:rsidR="00266771" w:rsidRPr="003C2668">
        <w:rPr>
          <w:rFonts w:ascii="Century Gothic" w:hAnsi="Century Gothic" w:cs="Arial"/>
          <w:b/>
          <w:iCs/>
          <w:color w:val="000000"/>
          <w:sz w:val="24"/>
          <w:szCs w:val="24"/>
        </w:rPr>
        <w:t xml:space="preserve">, </w:t>
      </w:r>
      <w:r w:rsidRPr="003C2668">
        <w:rPr>
          <w:rFonts w:ascii="Century Gothic" w:hAnsi="Century Gothic" w:cs="Arial"/>
          <w:b/>
          <w:iCs/>
          <w:color w:val="000000"/>
          <w:sz w:val="24"/>
          <w:szCs w:val="24"/>
        </w:rPr>
        <w:t>à Autoridade solicitante</w:t>
      </w:r>
      <w:r w:rsidRPr="000D1959">
        <w:rPr>
          <w:rFonts w:ascii="Century Gothic" w:hAnsi="Century Gothic" w:cs="Arial"/>
          <w:bCs/>
          <w:iCs/>
          <w:color w:val="000000"/>
          <w:sz w:val="24"/>
          <w:szCs w:val="24"/>
        </w:rPr>
        <w:t>.</w:t>
      </w:r>
    </w:p>
    <w:p w14:paraId="52C9E72A" w14:textId="77777777" w:rsidR="000D1959" w:rsidRPr="000D1959" w:rsidRDefault="000D1959" w:rsidP="000D1959">
      <w:pPr>
        <w:pStyle w:val="PargrafodaLista"/>
        <w:rPr>
          <w:rFonts w:ascii="Century Gothic" w:hAnsi="Century Gothic" w:cs="Arial"/>
          <w:bCs/>
          <w:iCs/>
          <w:color w:val="000000"/>
          <w:sz w:val="24"/>
          <w:szCs w:val="24"/>
        </w:rPr>
      </w:pPr>
    </w:p>
    <w:p w14:paraId="4B03FDF0" w14:textId="25005C10" w:rsidR="003C2668" w:rsidRDefault="003C2668" w:rsidP="003C2668">
      <w:pPr>
        <w:pStyle w:val="PargrafodaLista"/>
        <w:numPr>
          <w:ilvl w:val="0"/>
          <w:numId w:val="3"/>
        </w:numPr>
        <w:tabs>
          <w:tab w:val="left" w:pos="1701"/>
        </w:tabs>
        <w:ind w:left="720"/>
        <w:jc w:val="both"/>
        <w:rPr>
          <w:rFonts w:ascii="Century Gothic" w:hAnsi="Century Gothic" w:cs="Arial"/>
          <w:bCs/>
          <w:iCs/>
          <w:color w:val="000000"/>
          <w:sz w:val="24"/>
          <w:szCs w:val="24"/>
        </w:rPr>
      </w:pPr>
      <w:r w:rsidRPr="00DD6AE7">
        <w:rPr>
          <w:rFonts w:ascii="Century Gothic" w:hAnsi="Century Gothic" w:cs="Arial"/>
          <w:b/>
          <w:bCs/>
          <w:iCs/>
          <w:color w:val="000000"/>
          <w:sz w:val="24"/>
          <w:szCs w:val="24"/>
        </w:rPr>
        <w:t>A Autoridade que preside a investigação ficará obrigada a cumprir a decisão judicial</w:t>
      </w:r>
      <w:r w:rsidRPr="000D1959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 e, ainda, </w:t>
      </w:r>
      <w:r w:rsidRPr="00DD6AE7">
        <w:rPr>
          <w:rFonts w:ascii="Century Gothic" w:hAnsi="Century Gothic" w:cs="Arial"/>
          <w:b/>
          <w:bCs/>
          <w:iCs/>
          <w:color w:val="000000"/>
          <w:sz w:val="24"/>
          <w:szCs w:val="24"/>
        </w:rPr>
        <w:t>imprimir todos os atos emitidos após manifestação do requerent</w:t>
      </w:r>
      <w:r w:rsidRPr="003C2668">
        <w:rPr>
          <w:rFonts w:ascii="Century Gothic" w:hAnsi="Century Gothic" w:cs="Arial"/>
          <w:b/>
          <w:iCs/>
          <w:color w:val="000000"/>
          <w:sz w:val="24"/>
          <w:szCs w:val="24"/>
        </w:rPr>
        <w:t>e</w:t>
      </w:r>
      <w:r w:rsidRPr="000D1959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, (manifestação ministerial, distribuição </w:t>
      </w:r>
      <w:r>
        <w:rPr>
          <w:rFonts w:ascii="Century Gothic" w:hAnsi="Century Gothic" w:cs="Arial"/>
          <w:bCs/>
          <w:iCs/>
          <w:color w:val="000000"/>
          <w:sz w:val="24"/>
          <w:szCs w:val="24"/>
        </w:rPr>
        <w:t>Plantão</w:t>
      </w:r>
      <w:r w:rsidRPr="000D1959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, decisão judicial, ofícios e comprovante devolução dos autos) </w:t>
      </w:r>
      <w:r w:rsidRPr="00DD6AE7">
        <w:rPr>
          <w:rFonts w:ascii="Century Gothic" w:hAnsi="Century Gothic" w:cs="Arial"/>
          <w:b/>
          <w:bCs/>
          <w:iCs/>
          <w:color w:val="000000"/>
          <w:sz w:val="24"/>
          <w:szCs w:val="24"/>
        </w:rPr>
        <w:t>e juntar aos autos físicos no prazo de 48h</w:t>
      </w:r>
      <w:r w:rsidRPr="000D1959">
        <w:rPr>
          <w:rFonts w:ascii="Century Gothic" w:hAnsi="Century Gothic" w:cs="Arial"/>
          <w:bCs/>
          <w:iCs/>
          <w:color w:val="000000"/>
          <w:sz w:val="24"/>
          <w:szCs w:val="24"/>
        </w:rPr>
        <w:t>.</w:t>
      </w:r>
    </w:p>
    <w:p w14:paraId="7331BC32" w14:textId="77777777" w:rsidR="003C2668" w:rsidRDefault="003C2668" w:rsidP="003C2668">
      <w:pPr>
        <w:pStyle w:val="PargrafodaLista"/>
        <w:jc w:val="both"/>
        <w:rPr>
          <w:rFonts w:ascii="Century Gothic" w:hAnsi="Century Gothic" w:cs="Arial"/>
          <w:bCs/>
          <w:iCs/>
          <w:color w:val="000000"/>
          <w:sz w:val="24"/>
          <w:szCs w:val="24"/>
        </w:rPr>
      </w:pPr>
    </w:p>
    <w:p w14:paraId="560DCC77" w14:textId="6E0212A9" w:rsidR="003C2668" w:rsidRDefault="00AB5EC8" w:rsidP="003C2668">
      <w:pPr>
        <w:pStyle w:val="PargrafodaLista"/>
        <w:numPr>
          <w:ilvl w:val="0"/>
          <w:numId w:val="3"/>
        </w:numPr>
        <w:ind w:left="720"/>
        <w:jc w:val="both"/>
        <w:rPr>
          <w:rFonts w:ascii="Century Gothic" w:hAnsi="Century Gothic" w:cs="Arial"/>
          <w:bCs/>
          <w:iCs/>
          <w:color w:val="000000"/>
          <w:sz w:val="24"/>
          <w:szCs w:val="24"/>
        </w:rPr>
      </w:pPr>
      <w:r>
        <w:rPr>
          <w:rFonts w:ascii="Century Gothic" w:hAnsi="Century Gothic" w:cs="Arial"/>
          <w:b/>
          <w:iCs/>
          <w:color w:val="000000"/>
          <w:sz w:val="24"/>
          <w:szCs w:val="24"/>
        </w:rPr>
        <w:t>Havendo pedido de renovação da medida</w:t>
      </w:r>
      <w:r w:rsidR="003C2668">
        <w:rPr>
          <w:rFonts w:ascii="Century Gothic" w:hAnsi="Century Gothic" w:cs="Arial"/>
          <w:bCs/>
          <w:iCs/>
          <w:color w:val="000000"/>
          <w:sz w:val="24"/>
          <w:szCs w:val="24"/>
        </w:rPr>
        <w:t>, a representação deverá ser enviada pelo Ministério Público, em PDF, diretamente para o e-mail do juiz em exercício no juízo natural.</w:t>
      </w:r>
    </w:p>
    <w:p w14:paraId="6A69C646" w14:textId="77777777" w:rsidR="003C2668" w:rsidRPr="009851A6" w:rsidRDefault="003C2668" w:rsidP="003C2668">
      <w:pPr>
        <w:pStyle w:val="PargrafodaLista"/>
        <w:rPr>
          <w:rFonts w:ascii="Century Gothic" w:hAnsi="Century Gothic" w:cs="Arial"/>
          <w:bCs/>
          <w:iCs/>
          <w:color w:val="000000"/>
          <w:sz w:val="24"/>
          <w:szCs w:val="24"/>
        </w:rPr>
      </w:pPr>
    </w:p>
    <w:p w14:paraId="76E84B7C" w14:textId="2BC1DA8E" w:rsidR="003C2668" w:rsidRDefault="003C2668" w:rsidP="003C2668">
      <w:pPr>
        <w:pStyle w:val="PargrafodaLista"/>
        <w:numPr>
          <w:ilvl w:val="0"/>
          <w:numId w:val="3"/>
        </w:numPr>
        <w:ind w:left="720"/>
        <w:jc w:val="both"/>
        <w:rPr>
          <w:rFonts w:ascii="Century Gothic" w:hAnsi="Century Gothic" w:cs="Arial"/>
          <w:bCs/>
          <w:iCs/>
          <w:color w:val="000000"/>
          <w:sz w:val="24"/>
          <w:szCs w:val="24"/>
        </w:rPr>
      </w:pPr>
      <w:r>
        <w:rPr>
          <w:rFonts w:ascii="Century Gothic" w:hAnsi="Century Gothic" w:cs="Arial"/>
          <w:bCs/>
          <w:iCs/>
          <w:color w:val="000000"/>
          <w:sz w:val="24"/>
          <w:szCs w:val="24"/>
        </w:rPr>
        <w:t>O magistrado, recebendo a representação, decidirá, procedendo nos termos dos itens 3</w:t>
      </w:r>
      <w:r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 e</w:t>
      </w:r>
      <w:r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 4.</w:t>
      </w:r>
    </w:p>
    <w:p w14:paraId="48A4CF01" w14:textId="77777777" w:rsidR="003C2668" w:rsidRPr="009851A6" w:rsidRDefault="003C2668" w:rsidP="003C2668">
      <w:pPr>
        <w:pStyle w:val="PargrafodaLista"/>
        <w:rPr>
          <w:rFonts w:ascii="Century Gothic" w:hAnsi="Century Gothic" w:cs="Arial"/>
          <w:bCs/>
          <w:iCs/>
          <w:color w:val="000000"/>
          <w:sz w:val="24"/>
          <w:szCs w:val="24"/>
        </w:rPr>
      </w:pPr>
    </w:p>
    <w:p w14:paraId="75A6360C" w14:textId="105CE0F6" w:rsidR="003C2668" w:rsidRPr="009851A6" w:rsidRDefault="003C2668" w:rsidP="003C2668">
      <w:pPr>
        <w:pStyle w:val="PargrafodaLista"/>
        <w:numPr>
          <w:ilvl w:val="0"/>
          <w:numId w:val="3"/>
        </w:numPr>
        <w:ind w:left="720"/>
        <w:jc w:val="both"/>
        <w:rPr>
          <w:rFonts w:ascii="Century Gothic" w:hAnsi="Century Gothic" w:cs="Arial"/>
          <w:bCs/>
          <w:iCs/>
          <w:color w:val="000000"/>
          <w:sz w:val="24"/>
          <w:szCs w:val="24"/>
        </w:rPr>
      </w:pPr>
      <w:r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 Após MP e PCER</w:t>
      </w:r>
      <w:r>
        <w:rPr>
          <w:rFonts w:ascii="Century Gothic" w:hAnsi="Century Gothic" w:cs="Arial"/>
          <w:bCs/>
          <w:iCs/>
          <w:color w:val="000000"/>
          <w:sz w:val="24"/>
          <w:szCs w:val="24"/>
        </w:rPr>
        <w:t>J</w:t>
      </w:r>
      <w:r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 seguirão o fluxo já previsto nos itens </w:t>
      </w:r>
      <w:r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5 e </w:t>
      </w:r>
      <w:r>
        <w:rPr>
          <w:rFonts w:ascii="Century Gothic" w:hAnsi="Century Gothic" w:cs="Arial"/>
          <w:bCs/>
          <w:iCs/>
          <w:color w:val="000000"/>
          <w:sz w:val="24"/>
          <w:szCs w:val="24"/>
        </w:rPr>
        <w:t>6.</w:t>
      </w:r>
    </w:p>
    <w:p w14:paraId="04745EA7" w14:textId="77777777" w:rsidR="003C2668" w:rsidRDefault="003C2668" w:rsidP="003C2668">
      <w:pPr>
        <w:pStyle w:val="PargrafodaLista"/>
        <w:tabs>
          <w:tab w:val="left" w:pos="1701"/>
        </w:tabs>
        <w:jc w:val="both"/>
        <w:rPr>
          <w:rFonts w:ascii="Century Gothic" w:hAnsi="Century Gothic" w:cs="Arial"/>
          <w:bCs/>
          <w:iCs/>
          <w:color w:val="000000"/>
          <w:sz w:val="24"/>
          <w:szCs w:val="24"/>
        </w:rPr>
      </w:pPr>
    </w:p>
    <w:p w14:paraId="31C25EB0" w14:textId="35E3B894" w:rsidR="00A44622" w:rsidRPr="00A44622" w:rsidRDefault="00A44622" w:rsidP="000D1959">
      <w:pPr>
        <w:tabs>
          <w:tab w:val="left" w:pos="1701"/>
        </w:tabs>
        <w:ind w:left="709"/>
        <w:jc w:val="both"/>
        <w:rPr>
          <w:rFonts w:ascii="Century Gothic" w:hAnsi="Century Gothic" w:cs="Arial"/>
          <w:bCs/>
          <w:iCs/>
          <w:color w:val="000000"/>
          <w:sz w:val="24"/>
          <w:szCs w:val="24"/>
        </w:rPr>
      </w:pPr>
    </w:p>
    <w:p w14:paraId="08B743C2" w14:textId="77777777" w:rsidR="00A44622" w:rsidRPr="00A44622" w:rsidRDefault="00A44622" w:rsidP="00266771">
      <w:pPr>
        <w:tabs>
          <w:tab w:val="left" w:pos="1701"/>
        </w:tabs>
        <w:jc w:val="both"/>
        <w:rPr>
          <w:rFonts w:ascii="Century Gothic" w:hAnsi="Century Gothic" w:cs="Arial"/>
          <w:bCs/>
          <w:iCs/>
          <w:color w:val="000000"/>
          <w:sz w:val="24"/>
          <w:szCs w:val="24"/>
        </w:rPr>
      </w:pPr>
      <w:r w:rsidRPr="00A44622">
        <w:rPr>
          <w:rFonts w:ascii="Century Gothic" w:hAnsi="Century Gothic" w:cs="Arial"/>
          <w:bCs/>
          <w:iCs/>
          <w:color w:val="000000"/>
          <w:sz w:val="24"/>
          <w:szCs w:val="24"/>
        </w:rPr>
        <w:t xml:space="preserve"> </w:t>
      </w:r>
    </w:p>
    <w:p w14:paraId="79AF1754" w14:textId="77777777" w:rsidR="007F733E" w:rsidRPr="00A44622" w:rsidRDefault="007F733E" w:rsidP="0094566C">
      <w:pPr>
        <w:tabs>
          <w:tab w:val="left" w:pos="1701"/>
        </w:tabs>
        <w:jc w:val="both"/>
        <w:rPr>
          <w:rFonts w:ascii="Century Gothic" w:hAnsi="Century Gothic" w:cs="Arial"/>
          <w:bCs/>
          <w:iCs/>
          <w:color w:val="000000"/>
          <w:sz w:val="24"/>
          <w:szCs w:val="24"/>
        </w:rPr>
      </w:pPr>
    </w:p>
    <w:sectPr w:rsidR="007F733E" w:rsidRPr="00A446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20483"/>
    <w:multiLevelType w:val="hybridMultilevel"/>
    <w:tmpl w:val="D4AE8E46"/>
    <w:lvl w:ilvl="0" w:tplc="0416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D452551"/>
    <w:multiLevelType w:val="hybridMultilevel"/>
    <w:tmpl w:val="853484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A69D6"/>
    <w:multiLevelType w:val="hybridMultilevel"/>
    <w:tmpl w:val="B618369A"/>
    <w:lvl w:ilvl="0" w:tplc="0986CDE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8C"/>
    <w:rsid w:val="0002198C"/>
    <w:rsid w:val="000D1959"/>
    <w:rsid w:val="00250C5B"/>
    <w:rsid w:val="00266771"/>
    <w:rsid w:val="002C1BFC"/>
    <w:rsid w:val="002F582A"/>
    <w:rsid w:val="003C2668"/>
    <w:rsid w:val="003D0DDC"/>
    <w:rsid w:val="003E50FD"/>
    <w:rsid w:val="004224C5"/>
    <w:rsid w:val="0046681B"/>
    <w:rsid w:val="00522C9C"/>
    <w:rsid w:val="006415C4"/>
    <w:rsid w:val="007D337C"/>
    <w:rsid w:val="007F733E"/>
    <w:rsid w:val="00867385"/>
    <w:rsid w:val="008C0D5A"/>
    <w:rsid w:val="00914160"/>
    <w:rsid w:val="009160CD"/>
    <w:rsid w:val="0094566C"/>
    <w:rsid w:val="00A44622"/>
    <w:rsid w:val="00A711F5"/>
    <w:rsid w:val="00AB5EC8"/>
    <w:rsid w:val="00AF45E7"/>
    <w:rsid w:val="00C36330"/>
    <w:rsid w:val="00C45733"/>
    <w:rsid w:val="00D3382F"/>
    <w:rsid w:val="00E01F34"/>
    <w:rsid w:val="00E35E94"/>
    <w:rsid w:val="00E52742"/>
    <w:rsid w:val="00EE7673"/>
    <w:rsid w:val="00EE7771"/>
    <w:rsid w:val="00EF61EA"/>
    <w:rsid w:val="00F639C1"/>
    <w:rsid w:val="00F9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5331"/>
  <w15:chartTrackingRefBased/>
  <w15:docId w15:val="{369BFE75-8B91-4364-9ABE-1C33F083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2198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02198C"/>
    <w:pPr>
      <w:tabs>
        <w:tab w:val="center" w:pos="4252"/>
        <w:tab w:val="right" w:pos="8504"/>
      </w:tabs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rsid w:val="0002198C"/>
    <w:rPr>
      <w:rFonts w:ascii="Arial" w:eastAsia="Times New Roman" w:hAnsi="Arial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1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198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1416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C1BF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C1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Juíza Daniela Barbosa Assumpção de Souza</dc:creator>
  <cp:keywords/>
  <dc:description/>
  <cp:lastModifiedBy>Juíza Daniela Barbosa Assumpção de Souza</cp:lastModifiedBy>
  <cp:revision>5</cp:revision>
  <cp:lastPrinted>2020-03-26T20:24:00Z</cp:lastPrinted>
  <dcterms:created xsi:type="dcterms:W3CDTF">2020-03-27T11:48:00Z</dcterms:created>
  <dcterms:modified xsi:type="dcterms:W3CDTF">2020-03-31T00:14:00Z</dcterms:modified>
</cp:coreProperties>
</file>