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06DE3" w14:textId="62EC3F08" w:rsidR="0058515D" w:rsidRPr="00435C0B" w:rsidRDefault="00674D95" w:rsidP="0058515D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t xml:space="preserve"> </w:t>
      </w:r>
    </w:p>
    <w:p w14:paraId="387BA63F" w14:textId="13157B8D" w:rsidR="000E6D5C" w:rsidRPr="00435C0B" w:rsidRDefault="0058515D" w:rsidP="0058515D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t>I - Introdução:</w:t>
      </w:r>
    </w:p>
    <w:p w14:paraId="3A319528" w14:textId="77777777" w:rsidR="002B59DC" w:rsidRPr="00435C0B" w:rsidRDefault="002B59DC" w:rsidP="0058515D">
      <w:pPr>
        <w:shd w:val="clear" w:color="auto" w:fill="FFFFFF"/>
        <w:rPr>
          <w:rFonts w:ascii="Arial" w:hAnsi="Arial" w:cs="Arial"/>
          <w:color w:val="032D63"/>
          <w:sz w:val="18"/>
          <w:szCs w:val="32"/>
        </w:rPr>
      </w:pPr>
    </w:p>
    <w:p w14:paraId="6A216E14" w14:textId="77777777" w:rsidR="002B59DC" w:rsidRPr="00435C0B" w:rsidRDefault="002B59DC" w:rsidP="00435C0B">
      <w:pPr>
        <w:ind w:firstLine="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35C0B">
        <w:rPr>
          <w:rFonts w:ascii="Arial" w:hAnsi="Arial" w:cs="Arial"/>
          <w:b/>
          <w:color w:val="000000"/>
          <w:sz w:val="21"/>
          <w:szCs w:val="21"/>
        </w:rPr>
        <w:t>O presente relatório é dividido em introdução, dados de identificação da unidade organizacional, descrição do ato praticado, dados obtidos remotamente, dados obtidos presencialmente, e conclusões e recomendações.</w:t>
      </w:r>
    </w:p>
    <w:p w14:paraId="3811C680" w14:textId="76521C58" w:rsidR="002B59DC" w:rsidRPr="00435C0B" w:rsidRDefault="002B59DC" w:rsidP="00435C0B">
      <w:pPr>
        <w:shd w:val="clear" w:color="auto" w:fill="FFFFFF"/>
        <w:ind w:firstLine="426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35C0B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Após a coleta dos dados, serão indicadas as conformidades/não conformidades encontradas, sempre que possível acompanhadas das respectivas evidências que comprovem as respostas registradas.</w:t>
      </w:r>
    </w:p>
    <w:p w14:paraId="47164C5C" w14:textId="77777777" w:rsidR="002B59DC" w:rsidRPr="00435C0B" w:rsidRDefault="002B59DC" w:rsidP="00435C0B">
      <w:pPr>
        <w:shd w:val="clear" w:color="auto" w:fill="FFFFFF"/>
        <w:ind w:firstLine="426"/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6C7AFC40" w14:textId="77777777" w:rsidR="0058515D" w:rsidRPr="00435C0B" w:rsidRDefault="0058515D" w:rsidP="005112C9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t xml:space="preserve">II </w:t>
      </w:r>
      <w:r w:rsidR="00A10F03" w:rsidRPr="00435C0B">
        <w:rPr>
          <w:rFonts w:ascii="Arial" w:hAnsi="Arial" w:cs="Arial"/>
          <w:color w:val="032D63"/>
          <w:sz w:val="32"/>
          <w:szCs w:val="32"/>
        </w:rPr>
        <w:t>–</w:t>
      </w:r>
      <w:r w:rsidRPr="00435C0B">
        <w:rPr>
          <w:rFonts w:ascii="Arial" w:hAnsi="Arial" w:cs="Arial"/>
          <w:color w:val="032D63"/>
          <w:sz w:val="32"/>
          <w:szCs w:val="32"/>
        </w:rPr>
        <w:t xml:space="preserve"> Dados de Identificação da Unidade Organizacional</w:t>
      </w:r>
    </w:p>
    <w:p w14:paraId="452C0FE5" w14:textId="77777777" w:rsidR="005112C9" w:rsidRPr="00435C0B" w:rsidRDefault="005112C9" w:rsidP="005112C9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</w:p>
    <w:tbl>
      <w:tblPr>
        <w:tblW w:w="9940" w:type="dxa"/>
        <w:tblInd w:w="6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7837"/>
        <w:gridCol w:w="303"/>
        <w:gridCol w:w="1800"/>
      </w:tblGrid>
      <w:tr w:rsidR="00645901" w:rsidRPr="00435C0B" w14:paraId="28BDF980" w14:textId="77777777" w:rsidTr="0058515D">
        <w:tc>
          <w:tcPr>
            <w:tcW w:w="7837" w:type="dxa"/>
            <w:shd w:val="pct5" w:color="auto" w:fill="auto"/>
            <w:vAlign w:val="center"/>
          </w:tcPr>
          <w:p w14:paraId="466AACB7" w14:textId="3038A4BD" w:rsidR="00645901" w:rsidRPr="00435C0B" w:rsidRDefault="000E6D5C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1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Pr="00435C0B">
              <w:rPr>
                <w:rFonts w:cs="Arial"/>
                <w:b/>
                <w:bCs/>
                <w:sz w:val="20"/>
              </w:rPr>
              <w:t xml:space="preserve"> </w:t>
            </w:r>
            <w:r w:rsidR="0058515D" w:rsidRPr="00435C0B">
              <w:rPr>
                <w:rFonts w:cs="Arial"/>
                <w:b/>
                <w:bCs/>
                <w:sz w:val="20"/>
              </w:rPr>
              <w:t>Unidade Organizacional</w:t>
            </w:r>
            <w:r w:rsidR="005112C9" w:rsidRPr="00435C0B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2103" w:type="dxa"/>
            <w:gridSpan w:val="2"/>
            <w:shd w:val="pct5" w:color="auto" w:fill="auto"/>
            <w:vAlign w:val="center"/>
          </w:tcPr>
          <w:p w14:paraId="0570D13C" w14:textId="77777777" w:rsidR="0058515D" w:rsidRPr="00435C0B" w:rsidRDefault="00645901" w:rsidP="0058515D">
            <w:pPr>
              <w:pStyle w:val="NormalTJERJ"/>
              <w:spacing w:before="60" w:after="60"/>
              <w:jc w:val="center"/>
              <w:rPr>
                <w:rFonts w:cs="Arial"/>
                <w:spacing w:val="-2"/>
                <w:sz w:val="20"/>
              </w:rPr>
            </w:pPr>
            <w:r w:rsidRPr="00435C0B">
              <w:rPr>
                <w:rFonts w:cs="Arial"/>
                <w:spacing w:val="-2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pacing w:val="-2"/>
                <w:sz w:val="20"/>
              </w:rPr>
            </w:r>
            <w:r w:rsidR="00435C0B" w:rsidRPr="00435C0B">
              <w:rPr>
                <w:rFonts w:cs="Arial"/>
                <w:spacing w:val="-2"/>
                <w:sz w:val="20"/>
              </w:rPr>
              <w:fldChar w:fldCharType="separate"/>
            </w:r>
            <w:r w:rsidRPr="00435C0B">
              <w:rPr>
                <w:rFonts w:cs="Arial"/>
                <w:spacing w:val="-2"/>
                <w:sz w:val="20"/>
              </w:rPr>
              <w:fldChar w:fldCharType="end"/>
            </w:r>
            <w:r w:rsidRPr="00435C0B">
              <w:rPr>
                <w:rFonts w:cs="Arial"/>
                <w:spacing w:val="-2"/>
                <w:sz w:val="20"/>
              </w:rPr>
              <w:t xml:space="preserve"> </w:t>
            </w:r>
            <w:r w:rsidR="0058515D" w:rsidRPr="00435C0B">
              <w:rPr>
                <w:rFonts w:cs="Arial"/>
                <w:spacing w:val="-2"/>
                <w:sz w:val="20"/>
              </w:rPr>
              <w:t>Central de Cumprimento de Mandados</w:t>
            </w:r>
            <w:r w:rsidR="000F2812" w:rsidRPr="00435C0B">
              <w:rPr>
                <w:rFonts w:cs="Arial"/>
                <w:spacing w:val="-2"/>
                <w:sz w:val="20"/>
              </w:rPr>
              <w:t xml:space="preserve">  </w:t>
            </w:r>
          </w:p>
          <w:p w14:paraId="54179BB9" w14:textId="77777777" w:rsidR="00645901" w:rsidRPr="00435C0B" w:rsidRDefault="00645901" w:rsidP="0058515D">
            <w:pPr>
              <w:pStyle w:val="NormalTJERJ"/>
              <w:spacing w:before="60" w:after="60"/>
              <w:jc w:val="center"/>
              <w:rPr>
                <w:rFonts w:cs="Arial"/>
                <w:spacing w:val="-2"/>
                <w:sz w:val="20"/>
              </w:rPr>
            </w:pPr>
            <w:r w:rsidRPr="00435C0B">
              <w:rPr>
                <w:rFonts w:cs="Arial"/>
                <w:spacing w:val="-2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pacing w:val="-2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pacing w:val="-2"/>
                <w:sz w:val="20"/>
              </w:rPr>
            </w:r>
            <w:r w:rsidR="00435C0B" w:rsidRPr="00435C0B">
              <w:rPr>
                <w:rFonts w:cs="Arial"/>
                <w:spacing w:val="-2"/>
                <w:sz w:val="20"/>
              </w:rPr>
              <w:fldChar w:fldCharType="separate"/>
            </w:r>
            <w:r w:rsidRPr="00435C0B">
              <w:rPr>
                <w:rFonts w:cs="Arial"/>
                <w:spacing w:val="-2"/>
                <w:sz w:val="20"/>
              </w:rPr>
              <w:fldChar w:fldCharType="end"/>
            </w:r>
            <w:r w:rsidRPr="00435C0B">
              <w:rPr>
                <w:rFonts w:cs="Arial"/>
                <w:spacing w:val="-2"/>
                <w:sz w:val="20"/>
              </w:rPr>
              <w:t xml:space="preserve"> </w:t>
            </w:r>
            <w:r w:rsidR="0058515D" w:rsidRPr="00435C0B">
              <w:rPr>
                <w:rFonts w:cs="Arial"/>
                <w:spacing w:val="-2"/>
                <w:sz w:val="20"/>
              </w:rPr>
              <w:t>NAROJA</w:t>
            </w:r>
          </w:p>
        </w:tc>
      </w:tr>
      <w:tr w:rsidR="0058515D" w:rsidRPr="00435C0B" w14:paraId="62AE154C" w14:textId="77777777" w:rsidTr="00655EDB">
        <w:trPr>
          <w:trHeight w:val="496"/>
        </w:trPr>
        <w:tc>
          <w:tcPr>
            <w:tcW w:w="9940" w:type="dxa"/>
            <w:gridSpan w:val="3"/>
            <w:shd w:val="pct5" w:color="auto" w:fill="auto"/>
            <w:vAlign w:val="center"/>
          </w:tcPr>
          <w:p w14:paraId="1B196F8E" w14:textId="0A17B609" w:rsidR="0058515D" w:rsidRPr="00435C0B" w:rsidRDefault="000E6D5C" w:rsidP="0058515D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2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Pr="00435C0B">
              <w:rPr>
                <w:rFonts w:cs="Arial"/>
                <w:b/>
                <w:bCs/>
                <w:sz w:val="20"/>
              </w:rPr>
              <w:t xml:space="preserve"> </w:t>
            </w:r>
            <w:r w:rsidR="0058515D" w:rsidRPr="00435C0B">
              <w:rPr>
                <w:rFonts w:cs="Arial"/>
                <w:b/>
                <w:bCs/>
                <w:sz w:val="20"/>
              </w:rPr>
              <w:t>Especialização Principal:</w:t>
            </w:r>
          </w:p>
          <w:p w14:paraId="39D95C13" w14:textId="77777777" w:rsidR="0058515D" w:rsidRPr="00435C0B" w:rsidRDefault="0058515D" w:rsidP="0058515D">
            <w:pPr>
              <w:pStyle w:val="NormalTJERJ"/>
              <w:spacing w:before="60" w:after="60"/>
              <w:rPr>
                <w:rFonts w:cs="Arial"/>
                <w:sz w:val="20"/>
              </w:rPr>
            </w:pPr>
          </w:p>
        </w:tc>
      </w:tr>
      <w:tr w:rsidR="0058515D" w:rsidRPr="00435C0B" w14:paraId="3C56D7D5" w14:textId="77777777" w:rsidTr="00655EDB">
        <w:trPr>
          <w:trHeight w:val="496"/>
        </w:trPr>
        <w:tc>
          <w:tcPr>
            <w:tcW w:w="9940" w:type="dxa"/>
            <w:gridSpan w:val="3"/>
            <w:shd w:val="pct5" w:color="auto" w:fill="auto"/>
            <w:vAlign w:val="center"/>
          </w:tcPr>
          <w:p w14:paraId="4B7400FD" w14:textId="3A8A9A11" w:rsidR="0058515D" w:rsidRPr="00435C0B" w:rsidRDefault="000E6D5C" w:rsidP="0058515D">
            <w:pPr>
              <w:pStyle w:val="NormalTJERJ"/>
              <w:spacing w:before="60" w:after="60"/>
              <w:rPr>
                <w:rFonts w:cs="Arial"/>
                <w:b/>
                <w:bCs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3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Pr="00435C0B">
              <w:rPr>
                <w:rFonts w:cs="Arial"/>
                <w:b/>
                <w:bCs/>
                <w:sz w:val="20"/>
              </w:rPr>
              <w:t xml:space="preserve"> Comarca/Regional: </w:t>
            </w:r>
          </w:p>
        </w:tc>
      </w:tr>
      <w:tr w:rsidR="000E6D5C" w:rsidRPr="00435C0B" w14:paraId="026FD953" w14:textId="77777777" w:rsidTr="00655EDB">
        <w:trPr>
          <w:trHeight w:val="496"/>
        </w:trPr>
        <w:tc>
          <w:tcPr>
            <w:tcW w:w="9940" w:type="dxa"/>
            <w:gridSpan w:val="3"/>
            <w:shd w:val="pct5" w:color="auto" w:fill="auto"/>
            <w:vAlign w:val="center"/>
          </w:tcPr>
          <w:p w14:paraId="6AA2CBC3" w14:textId="66D4ABEF" w:rsidR="000E6D5C" w:rsidRPr="00435C0B" w:rsidRDefault="000E6D5C" w:rsidP="0058515D">
            <w:pPr>
              <w:pStyle w:val="NormalTJERJ"/>
              <w:spacing w:before="60" w:after="60"/>
              <w:rPr>
                <w:rFonts w:cs="Arial"/>
                <w:b/>
                <w:bCs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4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Pr="00435C0B">
              <w:rPr>
                <w:rFonts w:cs="Arial"/>
                <w:b/>
                <w:bCs/>
                <w:sz w:val="20"/>
              </w:rPr>
              <w:t xml:space="preserve"> Nome do Juiz Coordenador</w:t>
            </w:r>
            <w:r w:rsidR="002B59DC" w:rsidRPr="00435C0B">
              <w:rPr>
                <w:rFonts w:cs="Arial"/>
                <w:b/>
                <w:bCs/>
                <w:sz w:val="20"/>
              </w:rPr>
              <w:t xml:space="preserve"> que realizou a Correição Ordinária</w:t>
            </w:r>
            <w:r w:rsidRPr="00435C0B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0E6D5C" w:rsidRPr="00435C0B" w14:paraId="1F43C7B0" w14:textId="77777777" w:rsidTr="000E6D5C">
        <w:trPr>
          <w:trHeight w:val="608"/>
        </w:trPr>
        <w:tc>
          <w:tcPr>
            <w:tcW w:w="9940" w:type="dxa"/>
            <w:gridSpan w:val="3"/>
            <w:shd w:val="pct5" w:color="auto" w:fill="auto"/>
            <w:vAlign w:val="center"/>
          </w:tcPr>
          <w:p w14:paraId="17F104B2" w14:textId="1B235E5B" w:rsidR="000E6D5C" w:rsidRPr="00435C0B" w:rsidRDefault="000E6D5C" w:rsidP="000E6D5C">
            <w:pPr>
              <w:pStyle w:val="NormalTJERJ"/>
              <w:spacing w:before="60" w:after="60"/>
              <w:jc w:val="left"/>
              <w:rPr>
                <w:rFonts w:cs="Arial"/>
                <w:b/>
                <w:bCs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5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Pr="00435C0B">
              <w:rPr>
                <w:rFonts w:cs="Arial"/>
                <w:b/>
                <w:bCs/>
                <w:sz w:val="20"/>
              </w:rPr>
              <w:t xml:space="preserve"> Nome do Encarregado da CCM – Responsável Administrativo do NAROJA:</w:t>
            </w:r>
          </w:p>
          <w:p w14:paraId="144DD558" w14:textId="77777777" w:rsidR="000E6D5C" w:rsidRPr="00435C0B" w:rsidRDefault="000E6D5C" w:rsidP="000E6D5C">
            <w:pPr>
              <w:pStyle w:val="NormalTJERJ"/>
              <w:spacing w:before="60" w:after="60"/>
              <w:jc w:val="left"/>
              <w:rPr>
                <w:rFonts w:cs="Arial"/>
                <w:b/>
                <w:bCs/>
                <w:sz w:val="20"/>
              </w:rPr>
            </w:pPr>
          </w:p>
          <w:p w14:paraId="08FE4FB0" w14:textId="77777777" w:rsidR="000E6D5C" w:rsidRPr="00435C0B" w:rsidRDefault="000E6D5C" w:rsidP="000E6D5C">
            <w:pPr>
              <w:pStyle w:val="NormalTJERJ"/>
              <w:spacing w:before="60" w:after="60"/>
              <w:jc w:val="left"/>
              <w:rPr>
                <w:rFonts w:cs="Arial"/>
                <w:b/>
                <w:bCs/>
                <w:sz w:val="20"/>
              </w:rPr>
            </w:pPr>
          </w:p>
        </w:tc>
      </w:tr>
      <w:tr w:rsidR="0016579F" w:rsidRPr="00435C0B" w14:paraId="1EF23F1F" w14:textId="77777777" w:rsidTr="00165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140" w:type="dxa"/>
            <w:gridSpan w:val="2"/>
            <w:tcBorders>
              <w:top w:val="single" w:sz="4" w:space="0" w:color="auto"/>
            </w:tcBorders>
            <w:vAlign w:val="center"/>
          </w:tcPr>
          <w:p w14:paraId="06507FFC" w14:textId="77777777" w:rsidR="00232507" w:rsidRPr="00435C0B" w:rsidRDefault="00232507" w:rsidP="00523D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94AA03E" w14:textId="77777777" w:rsidR="0016579F" w:rsidRPr="00435C0B" w:rsidRDefault="0016579F" w:rsidP="0016579F">
            <w:pPr>
              <w:pStyle w:val="NormalTJERJ"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E6C3E82" w14:textId="0A0B7131" w:rsidR="00645901" w:rsidRPr="00435C0B" w:rsidRDefault="000E6D5C" w:rsidP="005112C9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t xml:space="preserve">III – </w:t>
      </w:r>
      <w:r w:rsidR="002B59DC" w:rsidRPr="00435C0B">
        <w:rPr>
          <w:rFonts w:ascii="Arial" w:hAnsi="Arial" w:cs="Arial"/>
          <w:color w:val="032D63"/>
          <w:sz w:val="32"/>
          <w:szCs w:val="32"/>
        </w:rPr>
        <w:t>Período</w:t>
      </w:r>
      <w:r w:rsidRPr="00435C0B">
        <w:rPr>
          <w:rFonts w:ascii="Arial" w:hAnsi="Arial" w:cs="Arial"/>
          <w:color w:val="032D63"/>
          <w:sz w:val="32"/>
          <w:szCs w:val="32"/>
        </w:rPr>
        <w:t xml:space="preserve"> da Atividade Praticada</w:t>
      </w:r>
    </w:p>
    <w:p w14:paraId="29A6EE8C" w14:textId="77777777" w:rsidR="005112C9" w:rsidRPr="00435C0B" w:rsidRDefault="005112C9" w:rsidP="005112C9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</w:p>
    <w:tbl>
      <w:tblPr>
        <w:tblW w:w="996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7837"/>
        <w:gridCol w:w="2126"/>
      </w:tblGrid>
      <w:tr w:rsidR="00A10F03" w:rsidRPr="00435C0B" w14:paraId="3FA61BD0" w14:textId="77777777" w:rsidTr="00A10F03">
        <w:trPr>
          <w:trHeight w:val="400"/>
        </w:trPr>
        <w:tc>
          <w:tcPr>
            <w:tcW w:w="7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1F336B" w14:textId="0A7FC277" w:rsidR="00A10F03" w:rsidRPr="00435C0B" w:rsidRDefault="002B59DC" w:rsidP="000E6D5C">
            <w:pPr>
              <w:pStyle w:val="NormalTJERJ"/>
              <w:spacing w:before="60" w:after="60"/>
              <w:rPr>
                <w:rFonts w:cs="Arial"/>
                <w:b/>
                <w:bCs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6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="00A10F03" w:rsidRPr="00435C0B">
              <w:rPr>
                <w:rFonts w:cs="Arial"/>
                <w:b/>
                <w:bCs/>
                <w:sz w:val="20"/>
              </w:rPr>
              <w:t xml:space="preserve"> Informe a data de início da </w:t>
            </w:r>
            <w:r w:rsidR="00541F56" w:rsidRPr="00435C0B">
              <w:rPr>
                <w:rFonts w:cs="Arial"/>
                <w:b/>
                <w:bCs/>
                <w:sz w:val="20"/>
              </w:rPr>
              <w:t>inspeção/fiscalização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46512" w14:textId="77777777" w:rsidR="00A10F03" w:rsidRPr="00435C0B" w:rsidRDefault="00A10F03" w:rsidP="000E6D5C">
            <w:pPr>
              <w:pStyle w:val="NormalTJERJ"/>
              <w:spacing w:before="60" w:after="60"/>
              <w:rPr>
                <w:rFonts w:cs="Arial"/>
                <w:spacing w:val="-2"/>
                <w:sz w:val="20"/>
              </w:rPr>
            </w:pPr>
            <w:r w:rsidRPr="00435C0B">
              <w:rPr>
                <w:rFonts w:cs="Arial"/>
                <w:spacing w:val="-2"/>
                <w:sz w:val="20"/>
              </w:rPr>
              <w:t xml:space="preserve">   ____/____/____</w:t>
            </w:r>
          </w:p>
        </w:tc>
      </w:tr>
      <w:tr w:rsidR="00A10F03" w:rsidRPr="00435C0B" w14:paraId="51C6DBA8" w14:textId="77777777" w:rsidTr="00A10F03">
        <w:trPr>
          <w:trHeight w:val="400"/>
        </w:trPr>
        <w:tc>
          <w:tcPr>
            <w:tcW w:w="7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85BDD9" w14:textId="4E31D1D2" w:rsidR="00A10F03" w:rsidRPr="00435C0B" w:rsidRDefault="002B59DC" w:rsidP="00A10F03">
            <w:pPr>
              <w:pStyle w:val="NormalTJERJ"/>
              <w:spacing w:before="60" w:after="60"/>
              <w:rPr>
                <w:rFonts w:cs="Arial"/>
                <w:b/>
                <w:bCs/>
                <w:sz w:val="20"/>
              </w:rPr>
            </w:pPr>
            <w:r w:rsidRPr="00435C0B">
              <w:rPr>
                <w:rFonts w:cs="Arial"/>
                <w:b/>
                <w:bCs/>
                <w:sz w:val="20"/>
              </w:rPr>
              <w:t>7</w:t>
            </w:r>
            <w:r w:rsidR="008D2B35" w:rsidRPr="00435C0B">
              <w:rPr>
                <w:rFonts w:cs="Arial"/>
                <w:b/>
                <w:bCs/>
                <w:sz w:val="20"/>
              </w:rPr>
              <w:t>.</w:t>
            </w:r>
            <w:r w:rsidR="00A10F03" w:rsidRPr="00435C0B">
              <w:rPr>
                <w:rFonts w:cs="Arial"/>
                <w:b/>
                <w:bCs/>
                <w:sz w:val="20"/>
              </w:rPr>
              <w:t xml:space="preserve"> Informe a data de término da </w:t>
            </w:r>
            <w:r w:rsidR="00541F56" w:rsidRPr="00435C0B">
              <w:rPr>
                <w:rFonts w:cs="Arial"/>
                <w:b/>
                <w:bCs/>
                <w:sz w:val="20"/>
              </w:rPr>
              <w:t>inspeção/fiscalização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10C04" w14:textId="77777777" w:rsidR="00A10F03" w:rsidRPr="00435C0B" w:rsidRDefault="00A10F03" w:rsidP="00A10F03">
            <w:pPr>
              <w:pStyle w:val="NormalTJERJ"/>
              <w:spacing w:before="60" w:after="60"/>
              <w:rPr>
                <w:rFonts w:cs="Arial"/>
                <w:spacing w:val="-2"/>
                <w:sz w:val="20"/>
              </w:rPr>
            </w:pPr>
            <w:r w:rsidRPr="00435C0B">
              <w:rPr>
                <w:rFonts w:cs="Arial"/>
                <w:spacing w:val="-2"/>
                <w:sz w:val="20"/>
              </w:rPr>
              <w:t xml:space="preserve">   ____/____/____</w:t>
            </w:r>
          </w:p>
        </w:tc>
      </w:tr>
    </w:tbl>
    <w:p w14:paraId="7B01100D" w14:textId="77777777" w:rsidR="00074E5D" w:rsidRPr="00435C0B" w:rsidRDefault="00074E5D" w:rsidP="005112C9">
      <w:pPr>
        <w:pStyle w:val="NormalTJERJ"/>
        <w:spacing w:before="60" w:after="60"/>
        <w:ind w:left="499"/>
        <w:rPr>
          <w:rFonts w:cs="Arial"/>
          <w:sz w:val="20"/>
        </w:rPr>
        <w:sectPr w:rsidR="00074E5D" w:rsidRPr="00435C0B" w:rsidSect="000F2812">
          <w:headerReference w:type="default" r:id="rId11"/>
          <w:footerReference w:type="default" r:id="rId12"/>
          <w:pgSz w:w="11906" w:h="16838" w:code="9"/>
          <w:pgMar w:top="851" w:right="567" w:bottom="851" w:left="1418" w:header="851" w:footer="859" w:gutter="0"/>
          <w:cols w:space="708"/>
          <w:docGrid w:linePitch="360"/>
        </w:sectPr>
      </w:pPr>
    </w:p>
    <w:p w14:paraId="72D1C7DE" w14:textId="77777777" w:rsidR="005112C9" w:rsidRPr="00435C0B" w:rsidRDefault="005112C9" w:rsidP="005112C9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lastRenderedPageBreak/>
        <w:t>IV - Dados obtidos remotamente</w:t>
      </w:r>
    </w:p>
    <w:p w14:paraId="576CBEAF" w14:textId="77777777" w:rsidR="005112C9" w:rsidRPr="00435C0B" w:rsidRDefault="005112C9" w:rsidP="005112C9">
      <w:pPr>
        <w:rPr>
          <w:rFonts w:ascii="Arial" w:hAnsi="Arial" w:cs="Arial"/>
        </w:rPr>
      </w:pPr>
    </w:p>
    <w:tbl>
      <w:tblPr>
        <w:tblW w:w="9940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40"/>
        <w:gridCol w:w="1800"/>
      </w:tblGrid>
      <w:tr w:rsidR="00074685" w:rsidRPr="00435C0B" w14:paraId="2CC24A17" w14:textId="77777777" w:rsidTr="005112C9">
        <w:trPr>
          <w:trHeight w:val="647"/>
        </w:trPr>
        <w:tc>
          <w:tcPr>
            <w:tcW w:w="8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A47B5" w14:textId="5E4FFA81" w:rsidR="00783985" w:rsidRPr="00435C0B" w:rsidRDefault="002B59DC" w:rsidP="00783985">
            <w:pPr>
              <w:pStyle w:val="NormalTJERJ"/>
              <w:tabs>
                <w:tab w:val="left" w:pos="472"/>
              </w:tabs>
              <w:spacing w:before="60" w:after="60"/>
              <w:rPr>
                <w:rFonts w:cs="Arial"/>
                <w:b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8</w:t>
            </w:r>
            <w:r w:rsidR="006F7C3F" w:rsidRPr="00435C0B">
              <w:rPr>
                <w:rFonts w:cs="Arial"/>
                <w:b/>
                <w:sz w:val="20"/>
              </w:rPr>
              <w:t>.</w:t>
            </w:r>
            <w:r w:rsidR="005112C9" w:rsidRPr="00435C0B">
              <w:rPr>
                <w:rFonts w:cs="Arial"/>
                <w:b/>
                <w:sz w:val="20"/>
              </w:rPr>
              <w:t xml:space="preserve"> A lotação da unidade organizacional, de acordo com os dados extraídos do GPES*, está em conformidade com o estabelecido no Provimento CGJ nº 42/2019 (Estudo de Lotação para Oficiais de Justiça Avaliadores)?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7DAD10" w14:textId="77777777" w:rsidR="00074685" w:rsidRPr="00435C0B" w:rsidRDefault="00074685" w:rsidP="000F281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13653581" w14:textId="77777777" w:rsidR="00803B9D" w:rsidRPr="00435C0B" w:rsidRDefault="00803B9D" w:rsidP="000F281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344DE3BE" w14:textId="1BBDCA1A" w:rsidR="000C6145" w:rsidRPr="00435C0B" w:rsidRDefault="00CE5AFE" w:rsidP="00C5659B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0C6145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se há carência ou excedente, bem como a quantidade de servidores especialistas.</w:t>
      </w:r>
    </w:p>
    <w:p w14:paraId="3F365B9D" w14:textId="5AEFEC3A" w:rsidR="004A2C0B" w:rsidRPr="00435C0B" w:rsidRDefault="000C6145" w:rsidP="00C5659B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 GPES/Relatórios/Órgão/Situação Atual</w:t>
      </w:r>
      <w:r w:rsidR="00761CF0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41464530" w14:textId="77777777" w:rsidR="002B59DC" w:rsidRPr="00435C0B" w:rsidRDefault="002B59DC" w:rsidP="00C5659B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880594" w:rsidRPr="00435C0B" w14:paraId="07911F1A" w14:textId="77777777" w:rsidTr="000F2812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461D" w14:textId="0D949F9A" w:rsidR="005112C9" w:rsidRPr="00435C0B" w:rsidRDefault="002B59DC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9</w:t>
            </w:r>
            <w:r w:rsidR="006F7C3F" w:rsidRPr="00435C0B">
              <w:rPr>
                <w:rFonts w:cs="Arial"/>
                <w:b/>
                <w:sz w:val="20"/>
              </w:rPr>
              <w:t>.</w:t>
            </w:r>
            <w:r w:rsidR="005112C9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Há Oficiais de Justiça Avaliadores readaptados, com redução de carga horária e/ou em RETE na CCM ou NAROJA?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C8E9" w14:textId="77777777" w:rsidR="00880594" w:rsidRPr="00435C0B" w:rsidRDefault="00880594" w:rsidP="000F281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689A6E94" w14:textId="77777777" w:rsidR="005112C9" w:rsidRPr="00435C0B" w:rsidRDefault="00803B9D" w:rsidP="000F2812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07CC8EB0" w14:textId="4447B415" w:rsidR="002B59DC" w:rsidRPr="00435C0B" w:rsidRDefault="00CE5AFE" w:rsidP="00CE3DA9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2B59DC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positiva, selecione a opção "Outra" e indique a quantidade de servidores especialistas e a categoria em que se insere (readaptados, com redução de carga horária e/ou em RETE).</w:t>
      </w:r>
    </w:p>
    <w:p w14:paraId="1C7EFFB4" w14:textId="1E6AF1D7" w:rsidR="004A2C0B" w:rsidRPr="00435C0B" w:rsidRDefault="00803B9D" w:rsidP="00CE3DA9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*GPES/Relatórios/Órgão/Situação Atual</w:t>
      </w:r>
      <w:r w:rsidR="00761CF0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4F245243" w14:textId="77777777" w:rsidR="004A2C0B" w:rsidRPr="00435C0B" w:rsidRDefault="004A2C0B" w:rsidP="00CE3DA9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5112C9" w:rsidRPr="00435C0B" w14:paraId="303139DF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C416C" w14:textId="4F1E28B7" w:rsidR="005112C9" w:rsidRPr="00435C0B" w:rsidRDefault="002B59DC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10</w:t>
            </w:r>
            <w:r w:rsidR="006F7C3F" w:rsidRPr="00435C0B">
              <w:rPr>
                <w:rFonts w:cs="Arial"/>
                <w:b/>
                <w:sz w:val="20"/>
              </w:rPr>
              <w:t>.</w:t>
            </w:r>
            <w:r w:rsidR="005112C9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A quantidade de mandados em poder dos Oficiais de Justiça Avaliadores*, com o prazo de cumprimento excedido, sem pedido de dilação de prazo, em desacordo com o artigo 380 do Código de Normas da Corregedoria Geral da Justiça - Parte Judicial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C0BF" w14:textId="77777777" w:rsidR="005112C9" w:rsidRPr="00435C0B" w:rsidRDefault="005112C9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004D4A8A" w14:textId="77777777" w:rsidR="005112C9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13E06D6D" w14:textId="28A25CA3" w:rsidR="002B59DC" w:rsidRPr="00435C0B" w:rsidRDefault="00CE5AFE" w:rsidP="002B59D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2B59DC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mandados verificada no relatório.</w:t>
      </w:r>
    </w:p>
    <w:p w14:paraId="5C3AB369" w14:textId="4C785C0D" w:rsidR="004A2C0B" w:rsidRPr="00435C0B" w:rsidRDefault="002B59DC" w:rsidP="002B59D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(SCM)/Relatórios/Mandados com o Oficial/Vencidos - Um oficial por folha</w:t>
      </w:r>
      <w:r w:rsidR="000A3DCD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63497383" w14:textId="77777777" w:rsidR="001F49A1" w:rsidRPr="00435C0B" w:rsidRDefault="001F49A1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B5176F" w:rsidRPr="00435C0B" w14:paraId="0B4C6EB0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9860" w14:textId="38DEAAA3" w:rsidR="00B5176F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2B59DC" w:rsidRPr="00435C0B">
              <w:rPr>
                <w:rFonts w:cs="Arial"/>
                <w:b/>
                <w:sz w:val="20"/>
              </w:rPr>
              <w:t>1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B5176F" w:rsidRPr="00435C0B">
              <w:rPr>
                <w:rFonts w:cs="Arial"/>
                <w:b/>
                <w:sz w:val="20"/>
              </w:rPr>
              <w:t xml:space="preserve"> </w:t>
            </w:r>
            <w:r w:rsidR="002B59DC" w:rsidRPr="00435C0B">
              <w:rPr>
                <w:rFonts w:cs="Arial"/>
                <w:b/>
                <w:sz w:val="20"/>
              </w:rPr>
              <w:t>A quantidade de mandados físicos recebidos pela unidade organizacional e não distribuídos aos Oficiais de Justiça Avaliadores no prazo de 24 horas*, em desacordo com o artigo 379 do Código de Normas da Corregedoria Geral da Justiça - Parte Judicial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936F" w14:textId="77777777" w:rsidR="00B5176F" w:rsidRPr="00435C0B" w:rsidRDefault="00B5176F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354DF8BE" w14:textId="77777777" w:rsidR="00B5176F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087F17AE" w14:textId="678768E8" w:rsidR="002B59DC" w:rsidRPr="00435C0B" w:rsidRDefault="00CE5AFE" w:rsidP="002B59D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2B59DC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mandados contida no relatório.</w:t>
      </w:r>
    </w:p>
    <w:p w14:paraId="0F7D58BB" w14:textId="12FF0088" w:rsidR="002B59DC" w:rsidRPr="00435C0B" w:rsidRDefault="002B59DC" w:rsidP="002B59D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</w:t>
      </w:r>
      <w:r w:rsidR="00CB42CD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l</w:t>
      </w: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de Mandados (SCM)/Relatórios/Mandados Cadastrados Sem Diligência (Data Inicial: 01/01/2000 - Data Final: Dois dias úteis anteriores)</w:t>
      </w:r>
      <w:r w:rsidR="00CB42CD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480E15F9" w14:textId="77777777" w:rsidR="001F49A1" w:rsidRPr="00435C0B" w:rsidRDefault="001F49A1" w:rsidP="000C6145">
      <w:pPr>
        <w:rPr>
          <w:rFonts w:ascii="Arial" w:hAnsi="Arial" w:cs="Arial"/>
          <w:b/>
          <w:noProof/>
          <w:sz w:val="20"/>
          <w:szCs w:val="20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CE3DA9" w:rsidRPr="00435C0B" w14:paraId="696C0ED0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A2FF" w14:textId="4F2F82C6" w:rsidR="00CE3DA9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123FB3" w:rsidRPr="00435C0B">
              <w:rPr>
                <w:rFonts w:cs="Arial"/>
                <w:b/>
                <w:sz w:val="20"/>
              </w:rPr>
              <w:t>2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CE3DA9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A quantidade de mandados eletrônicos enviados à unidade organizacional não recebidos* e não distribuídos** aos Oficiais de Justiça Avaliadores no prazo de 24 horas, em desacordo com o artigo 379 do Código de Normas da Corregedoria Geral da Justiça - Parte Judicial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DE0A" w14:textId="77777777" w:rsidR="00CE3DA9" w:rsidRPr="00435C0B" w:rsidRDefault="00CE3DA9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4FF0F176" w14:textId="77777777" w:rsidR="00CE3DA9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39856888" w14:textId="672C7672" w:rsidR="00123FB3" w:rsidRPr="00435C0B" w:rsidRDefault="00CE5AFE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mandados indicada na captura da tela do SCM.</w:t>
      </w:r>
    </w:p>
    <w:p w14:paraId="5E3970FF" w14:textId="2120FCAD" w:rsidR="004A2C0B" w:rsidRPr="00435C0B" w:rsidRDefault="00123FB3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(SCM)/Consulta/Mandados Eletrônicos/A Receber</w:t>
      </w:r>
      <w:r w:rsidR="002056DD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br/>
        <w:t>**Sistema Central de Mandados (SCM)/Consulta/Mandados Eletrônicos/A Cadastrar</w:t>
      </w:r>
      <w:r w:rsidR="00761CF0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109BC59D" w14:textId="77777777" w:rsidR="001F49A1" w:rsidRPr="00435C0B" w:rsidRDefault="001F49A1" w:rsidP="000C6145">
      <w:pPr>
        <w:rPr>
          <w:rFonts w:ascii="Arial" w:hAnsi="Arial" w:cs="Arial"/>
          <w:sz w:val="20"/>
          <w:szCs w:val="28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9B3F41" w:rsidRPr="00435C0B" w14:paraId="550FC004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DBAA" w14:textId="2DE648EA" w:rsidR="009B3F41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123FB3" w:rsidRPr="00435C0B">
              <w:rPr>
                <w:rFonts w:cs="Arial"/>
                <w:b/>
                <w:sz w:val="20"/>
              </w:rPr>
              <w:t>3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9B3F41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A quantidade de mandados eletrônicos cumpridos e certificados pelos Oficiais de Justiça Avaliadores e não devolvidos* aos cartórios judiciais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CA05" w14:textId="77777777" w:rsidR="009B3F41" w:rsidRPr="00435C0B" w:rsidRDefault="009B3F41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5BEE03AC" w14:textId="77777777" w:rsidR="009B3F41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4992F3E0" w14:textId="4AF788EA" w:rsidR="00123FB3" w:rsidRPr="00435C0B" w:rsidRDefault="00CE5AFE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mandados verificada na captura da tela do SCM.</w:t>
      </w:r>
    </w:p>
    <w:p w14:paraId="1758BF5D" w14:textId="606606B2" w:rsidR="003B1C1B" w:rsidRPr="00435C0B" w:rsidRDefault="00123FB3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(SCM)/Consulta/Mandados Eletrônicos/A Devolver</w:t>
      </w:r>
      <w:r w:rsidR="00761CF0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451BCCC8" w14:textId="77777777" w:rsidR="00123FB3" w:rsidRPr="00435C0B" w:rsidRDefault="00123FB3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9B3F41" w:rsidRPr="00435C0B" w14:paraId="28A42654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C75A" w14:textId="0244C3DD" w:rsidR="009B3F41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123FB3" w:rsidRPr="00435C0B">
              <w:rPr>
                <w:rFonts w:cs="Arial"/>
                <w:b/>
                <w:sz w:val="20"/>
              </w:rPr>
              <w:t>4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9B3F41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A quantidade de mandados físicos cumpridos e certificados pelos Oficiais de Justiça Avaliadores e não devolvidos* aos cartórios judiciais por guia de remessa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9999" w14:textId="77777777" w:rsidR="009B3F41" w:rsidRPr="00435C0B" w:rsidRDefault="009B3F41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18023B28" w14:textId="77777777" w:rsidR="009B3F41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5BB625E9" w14:textId="2E18893A" w:rsidR="00123FB3" w:rsidRPr="00435C0B" w:rsidRDefault="00CE5AFE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mandados verificada na captura da tela do SCM.</w:t>
      </w:r>
    </w:p>
    <w:p w14:paraId="0B448A38" w14:textId="7DC32691" w:rsidR="004A2C0B" w:rsidRPr="00435C0B" w:rsidRDefault="00123FB3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(SCM)/Cadastro/Devolver Guia/Lote</w:t>
      </w:r>
      <w:r w:rsidR="00761CF0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5FD798EA" w14:textId="77777777" w:rsidR="001F49A1" w:rsidRPr="00435C0B" w:rsidRDefault="001F49A1" w:rsidP="000C6145">
      <w:pPr>
        <w:rPr>
          <w:rFonts w:ascii="Arial" w:hAnsi="Arial" w:cs="Arial"/>
          <w:sz w:val="20"/>
          <w:szCs w:val="28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9B3F41" w:rsidRPr="00435C0B" w14:paraId="031A98F8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5C38" w14:textId="198C7777" w:rsidR="009B3F41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123FB3" w:rsidRPr="00435C0B">
              <w:rPr>
                <w:rFonts w:cs="Arial"/>
                <w:b/>
                <w:sz w:val="20"/>
              </w:rPr>
              <w:t>5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9B3F41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A quantidade de "mandados cumpridos fora do prazo" é inferior a 10% do "total geral de mandados" cumpridos pelos Oficiais de Justiça Avaliadores nos 12 (doze) meses anteriores a inspeção/fiscalização?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A8B0" w14:textId="77777777" w:rsidR="009B3F41" w:rsidRPr="00435C0B" w:rsidRDefault="009B3F41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405B2155" w14:textId="77777777" w:rsidR="009B3F41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75264260" w14:textId="27E7C657" w:rsidR="00123FB3" w:rsidRPr="00435C0B" w:rsidRDefault="00CE5AFE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percentual apurado.</w:t>
      </w:r>
    </w:p>
    <w:p w14:paraId="0C39AE47" w14:textId="465866BB" w:rsidR="004A2C0B" w:rsidRPr="00435C0B" w:rsidRDefault="00123FB3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(SCM)/Estatística/Mandados Cumpridos/Rel. Sintético - Verificar a última página do relatório.</w:t>
      </w:r>
    </w:p>
    <w:p w14:paraId="6B6DF4E6" w14:textId="77777777" w:rsidR="001F49A1" w:rsidRPr="00435C0B" w:rsidRDefault="001F49A1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9B3F41" w:rsidRPr="00435C0B" w14:paraId="713F33B1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BD02" w14:textId="39F658AB" w:rsidR="009B3F41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123FB3" w:rsidRPr="00435C0B">
              <w:rPr>
                <w:rFonts w:cs="Arial"/>
                <w:b/>
                <w:sz w:val="20"/>
              </w:rPr>
              <w:t>6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9B3F41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Os Oficiais de Justiça Avaliadores obedecem ao disposto nos Artigos 433, 434, 435 do Código de Normas da Corregedoria Geral da Justiça - Parte Judicial, bem como o Aviso CGJ nº 82/2021 em relação ao cumprimento de Alvarás de Soltura*?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E1FF" w14:textId="77777777" w:rsidR="009B3F41" w:rsidRPr="00435C0B" w:rsidRDefault="009B3F41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5C70DF9B" w14:textId="77777777" w:rsidR="009B3F41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21D8E983" w14:textId="77777777" w:rsidR="00123FB3" w:rsidRPr="00435C0B" w:rsidRDefault="00123FB3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por amostragem.</w:t>
      </w:r>
    </w:p>
    <w:p w14:paraId="2F1BEE7C" w14:textId="72410F0E" w:rsidR="00004E87" w:rsidRPr="00435C0B" w:rsidRDefault="00CE5AFE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a(s) inconsistência(s) verificadas.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br/>
        <w:t>*Sistema Central de Mandados (SCM)/Consulta/Mandado. Após selecionar o mandado, clicar em certidão para visualizá-la</w:t>
      </w:r>
      <w:r w:rsidR="000C6145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5D98D0F4" w14:textId="77777777" w:rsidR="009B3F41" w:rsidRPr="00435C0B" w:rsidRDefault="009B3F41" w:rsidP="009B3F41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9B3F41" w:rsidRPr="00435C0B" w14:paraId="47070A1E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D330" w14:textId="32BE3029" w:rsidR="009B3F41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</w:t>
            </w:r>
            <w:r w:rsidR="00123FB3" w:rsidRPr="00435C0B">
              <w:rPr>
                <w:rFonts w:cs="Arial"/>
                <w:b/>
                <w:sz w:val="20"/>
              </w:rPr>
              <w:t>7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9B3F41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Os resultados dos mandados são registrados adequadamente no SCM em conformidade com o disposto no Artigo 406 do 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B618" w14:textId="77777777" w:rsidR="009B3F41" w:rsidRPr="00435C0B" w:rsidRDefault="009B3F41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00FEB8E0" w14:textId="77777777" w:rsidR="009B3F41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633D05AC" w14:textId="77777777" w:rsidR="00123FB3" w:rsidRPr="00435C0B" w:rsidRDefault="00123FB3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por amostragem.</w:t>
      </w:r>
    </w:p>
    <w:p w14:paraId="55D9907E" w14:textId="397B793A" w:rsidR="000C6145" w:rsidRPr="00435C0B" w:rsidRDefault="00123FB3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(SCM)/Consulta/Mandado. Após selecionar o mandado, visualizar a certidão.</w:t>
      </w:r>
    </w:p>
    <w:p w14:paraId="2E76F448" w14:textId="77777777" w:rsidR="001F49A1" w:rsidRPr="00435C0B" w:rsidRDefault="001F49A1" w:rsidP="000C6145">
      <w:pPr>
        <w:rPr>
          <w:rFonts w:ascii="Arial" w:hAnsi="Arial" w:cs="Arial"/>
          <w:sz w:val="20"/>
          <w:szCs w:val="28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53196D" w:rsidRPr="00435C0B" w14:paraId="78D639EF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3F67" w14:textId="71F55660" w:rsidR="0053196D" w:rsidRPr="00435C0B" w:rsidRDefault="00123FB3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18</w:t>
            </w:r>
            <w:r w:rsidR="006F7C3F" w:rsidRPr="00435C0B">
              <w:rPr>
                <w:rFonts w:cs="Arial"/>
                <w:b/>
                <w:sz w:val="20"/>
              </w:rPr>
              <w:t>.</w:t>
            </w:r>
            <w:r w:rsidR="0053196D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Os mandados com data de audiência* são devolvidos às serventias judiciais em até 24 horas antes da audiência**, em conformidade com o disposto no  Artigo 381 do 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1F12" w14:textId="77777777" w:rsidR="0053196D" w:rsidRPr="00435C0B" w:rsidRDefault="0053196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20B5C869" w14:textId="77777777" w:rsidR="0053196D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25B3F746" w14:textId="77777777" w:rsidR="00123FB3" w:rsidRPr="00435C0B" w:rsidRDefault="00123FB3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por amostragem.</w:t>
      </w:r>
    </w:p>
    <w:p w14:paraId="23901482" w14:textId="04212883" w:rsidR="000C6145" w:rsidRPr="00435C0B" w:rsidRDefault="00CE5AFE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inconsistências constatadas.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br/>
        <w:t>*Sistema Central de Mandados (SCM)/Relatório/Mandado com Audiência</w:t>
      </w:r>
      <w:r w:rsidR="00BE31E3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br/>
        <w:t>**Sistema Central de Mandados (SCM)/Consulta/Mandado - Inserir o número do mandado</w:t>
      </w:r>
      <w:r w:rsidR="00761CF0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4AFB5C0C" w14:textId="77777777" w:rsidR="001F49A1" w:rsidRPr="00435C0B" w:rsidRDefault="001F49A1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53196D" w:rsidRPr="00435C0B" w14:paraId="48C4F9DB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24DC" w14:textId="15456B10" w:rsidR="0053196D" w:rsidRPr="00435C0B" w:rsidRDefault="00123FB3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19</w:t>
            </w:r>
            <w:r w:rsidR="006F7C3F" w:rsidRPr="00435C0B">
              <w:rPr>
                <w:rFonts w:cs="Arial"/>
                <w:b/>
                <w:sz w:val="20"/>
              </w:rPr>
              <w:t>.</w:t>
            </w:r>
            <w:r w:rsidR="0053196D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Os Oficiais de Justiça Avaliadores observam integralmente o disposto no Artigo 400 a 404 do Código de Normas da Corregedoria Geral da Justiça - Parte Judicial antes de devolverem os mandados judiciais com o resultado "negativo por periculosidade"?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15A3" w14:textId="77777777" w:rsidR="0053196D" w:rsidRPr="00435C0B" w:rsidRDefault="0053196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1BF60906" w14:textId="77777777" w:rsidR="0053196D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1D1D935B" w14:textId="77777777" w:rsidR="00123FB3" w:rsidRPr="00435C0B" w:rsidRDefault="00123FB3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por amostragem.</w:t>
      </w:r>
    </w:p>
    <w:p w14:paraId="50C5E9EF" w14:textId="5DA362A4" w:rsidR="00123FB3" w:rsidRPr="00435C0B" w:rsidRDefault="00CE5AFE" w:rsidP="00123FB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inconsistências verificadas.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br/>
        <w:t>*Sistema Central de Mandados (SCM)/Consulta/Mandado. Após selecionar o mandado, visualiza a tela com os dados do mandado e a certidão.</w:t>
      </w:r>
    </w:p>
    <w:p w14:paraId="3E067C46" w14:textId="77777777" w:rsidR="0053196D" w:rsidRPr="00435C0B" w:rsidRDefault="0053196D" w:rsidP="0053196D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53196D" w:rsidRPr="00435C0B" w14:paraId="0AF05EFB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4AF8" w14:textId="53B8C49A" w:rsidR="0053196D" w:rsidRPr="00435C0B" w:rsidRDefault="006F7C3F" w:rsidP="00783985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</w:t>
            </w:r>
            <w:r w:rsidR="00123FB3" w:rsidRPr="00435C0B">
              <w:rPr>
                <w:rFonts w:cs="Arial"/>
                <w:b/>
                <w:sz w:val="20"/>
              </w:rPr>
              <w:t>0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53196D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>Todos os Oficiais de Justiça Avaliadores estão alocados nas áreas de atuação cadastradas no SCM, de forma que não há vacância e que todas apresentam, no máximo, um servidor especialista em atuação, em conformidade com o inciso II do Artigo 366 do 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07CD" w14:textId="77777777" w:rsidR="0053196D" w:rsidRPr="00435C0B" w:rsidRDefault="0053196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1AA0191E" w14:textId="77777777" w:rsidR="0053196D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01CAE9AE" w14:textId="480CAAF9" w:rsidR="000C6145" w:rsidRPr="00435C0B" w:rsidRDefault="00CE5AFE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0C6145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critério para a distribuição dos mandados.</w:t>
      </w:r>
    </w:p>
    <w:p w14:paraId="580138BA" w14:textId="41EA2963" w:rsidR="00123FB3" w:rsidRPr="00435C0B" w:rsidRDefault="000C6145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(SCM)/Relatório/Histórico de Alocação de Oficial.</w:t>
      </w:r>
    </w:p>
    <w:p w14:paraId="31522BB6" w14:textId="77777777" w:rsidR="001F49A1" w:rsidRPr="00435C0B" w:rsidRDefault="001F49A1" w:rsidP="000C6145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53196D" w:rsidRPr="00435C0B" w14:paraId="5FA0F1D7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6245" w14:textId="5119A656" w:rsidR="0053196D" w:rsidRPr="00435C0B" w:rsidRDefault="006F7C3F" w:rsidP="00CD1456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</w:t>
            </w:r>
            <w:r w:rsidR="00123FB3" w:rsidRPr="00435C0B">
              <w:rPr>
                <w:rFonts w:cs="Arial"/>
                <w:b/>
                <w:sz w:val="20"/>
              </w:rPr>
              <w:t>1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53196D" w:rsidRPr="00435C0B">
              <w:rPr>
                <w:rFonts w:cs="Arial"/>
                <w:b/>
                <w:sz w:val="20"/>
              </w:rPr>
              <w:t xml:space="preserve"> </w:t>
            </w:r>
            <w:r w:rsidR="00123FB3" w:rsidRPr="00435C0B">
              <w:rPr>
                <w:rFonts w:cs="Arial"/>
                <w:b/>
                <w:sz w:val="20"/>
              </w:rPr>
              <w:t xml:space="preserve">A quantidade de reclamações recebidas pela CCM/NAROJA </w:t>
            </w:r>
            <w:r w:rsidR="00D141C4">
              <w:rPr>
                <w:rFonts w:cs="Arial"/>
                <w:b/>
                <w:sz w:val="20"/>
              </w:rPr>
              <w:t xml:space="preserve">pela </w:t>
            </w:r>
            <w:r w:rsidR="00123FB3" w:rsidRPr="00435C0B">
              <w:rPr>
                <w:rFonts w:cs="Arial"/>
                <w:b/>
                <w:sz w:val="20"/>
              </w:rPr>
              <w:t>Ouvidoria* nos últimos 12 (doze) meses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C79C" w14:textId="77777777" w:rsidR="0053196D" w:rsidRPr="00435C0B" w:rsidRDefault="0053196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5CC07DA4" w14:textId="77777777" w:rsidR="0053196D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5DC9A6E2" w14:textId="3E889CBD" w:rsidR="00803B9D" w:rsidRDefault="00CE5AFE" w:rsidP="00B5720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123FB3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reclamações, os assuntos mais frequentes e se as reclamações foram tratadas e resolvidas</w:t>
      </w:r>
      <w:r w:rsidR="000C6145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19F1E697" w14:textId="77777777" w:rsidR="008F767F" w:rsidRPr="00435C0B" w:rsidRDefault="008F767F" w:rsidP="00B57203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p w14:paraId="460B336C" w14:textId="77777777" w:rsidR="003353DA" w:rsidRPr="00435C0B" w:rsidRDefault="003353DA" w:rsidP="0053196D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</w:p>
    <w:p w14:paraId="1C1409EA" w14:textId="42B1185E" w:rsidR="0053196D" w:rsidRPr="00435C0B" w:rsidRDefault="0053196D" w:rsidP="0053196D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t>V - Dados Obtidos Presencialmente</w:t>
      </w:r>
    </w:p>
    <w:p w14:paraId="47CD195E" w14:textId="77777777" w:rsidR="0053196D" w:rsidRPr="00435C0B" w:rsidRDefault="0053196D" w:rsidP="0053196D">
      <w:pPr>
        <w:shd w:val="clear" w:color="auto" w:fill="FFFFFF"/>
        <w:rPr>
          <w:rFonts w:ascii="Arial" w:hAnsi="Arial" w:cs="Arial"/>
          <w:color w:val="032D63"/>
          <w:sz w:val="32"/>
          <w:szCs w:val="32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53196D" w:rsidRPr="00435C0B" w14:paraId="4C1C34F7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3C0D" w14:textId="4691E70C" w:rsidR="0053196D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</w:t>
            </w:r>
            <w:r w:rsidR="00B57203" w:rsidRPr="00435C0B">
              <w:rPr>
                <w:rFonts w:cs="Arial"/>
                <w:b/>
                <w:sz w:val="20"/>
              </w:rPr>
              <w:t>2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53196D" w:rsidRPr="00435C0B">
              <w:rPr>
                <w:rFonts w:cs="Arial"/>
                <w:b/>
                <w:sz w:val="20"/>
              </w:rPr>
              <w:t xml:space="preserve"> A quantidade de servidores que respondem à sindicância/processo administrativo na unidade organizacional é igual a 0 (zero)?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DB602" w14:textId="77777777" w:rsidR="0053196D" w:rsidRPr="00435C0B" w:rsidRDefault="0053196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483C4B29" w14:textId="77777777" w:rsidR="0053196D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7128D619" w14:textId="72E46CFD" w:rsidR="0053196D" w:rsidRPr="00435C0B" w:rsidRDefault="00CE5AFE" w:rsidP="0053196D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803B9D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 quantidade de servidores</w:t>
      </w:r>
      <w:r w:rsidR="0053196D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4E36EB02" w14:textId="77777777" w:rsidR="00803B9D" w:rsidRPr="00435C0B" w:rsidRDefault="00803B9D" w:rsidP="0053196D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040022F9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39D2" w14:textId="5DC6164C" w:rsidR="00FD4544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</w:t>
            </w:r>
            <w:r w:rsidR="00B57203" w:rsidRPr="00435C0B">
              <w:rPr>
                <w:rFonts w:cs="Arial"/>
                <w:b/>
                <w:sz w:val="20"/>
              </w:rPr>
              <w:t>3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</w:t>
            </w:r>
            <w:r w:rsidR="00B57203" w:rsidRPr="00435C0B">
              <w:rPr>
                <w:rFonts w:cs="Arial"/>
                <w:b/>
                <w:sz w:val="20"/>
              </w:rPr>
              <w:t>O Livro Ponto está regular, devidamente assinado, inclusive pelos Oficiais de Justiça Avaliadores Plantonistas na data da inspeção/fiscalização, sem campos “em branco” e suas folhas anteriores foram encerradas corretamente, de acordo com o inciso IX do Artigo 366 do 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3150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092FA601" w14:textId="77777777" w:rsidR="00FD4544" w:rsidRPr="00435C0B" w:rsidRDefault="00803B9D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144A5D30" w14:textId="79246F7C" w:rsidR="00803B9D" w:rsidRPr="00435C0B" w:rsidRDefault="00CE5AFE" w:rsidP="00803B9D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803B9D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esclareça o constatado.</w:t>
      </w:r>
    </w:p>
    <w:p w14:paraId="7158BD52" w14:textId="77777777" w:rsidR="00F46D2C" w:rsidRPr="00435C0B" w:rsidRDefault="00803B9D" w:rsidP="00803B9D">
      <w:pPr>
        <w:rPr>
          <w:rFonts w:ascii="Arial" w:hAnsi="Arial" w:cs="Arial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por amostragem os últimos 30 (trinta) dias</w:t>
      </w:r>
      <w:r w:rsidR="00F46D2C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  <w:r w:rsidR="00F46D2C" w:rsidRPr="00435C0B">
        <w:rPr>
          <w:rFonts w:ascii="Arial" w:hAnsi="Arial" w:cs="Arial"/>
        </w:rPr>
        <w:t xml:space="preserve"> </w:t>
      </w:r>
    </w:p>
    <w:p w14:paraId="76A3D233" w14:textId="77777777" w:rsidR="002F06B8" w:rsidRPr="00435C0B" w:rsidRDefault="002F06B8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3D7B5E17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65A1" w14:textId="2FE70C31" w:rsidR="00FD4544" w:rsidRPr="00435C0B" w:rsidRDefault="006F7C3F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</w:t>
            </w:r>
            <w:r w:rsidR="00B57203" w:rsidRPr="00435C0B">
              <w:rPr>
                <w:rFonts w:cs="Arial"/>
                <w:b/>
                <w:sz w:val="20"/>
              </w:rPr>
              <w:t>4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Somente os servidores efetivamente lotados trabalham na unidade organizacional?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8782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60808501" w14:textId="77777777" w:rsidR="00FD4544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40125287" w14:textId="797559FE" w:rsidR="00F46D2C" w:rsidRPr="00435C0B" w:rsidRDefault="00CE5AFE" w:rsidP="00FD4544">
      <w:pPr>
        <w:rPr>
          <w:rFonts w:ascii="Arial" w:hAnsi="Arial" w:cs="Arial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o(s) nome(s) da(s) pessoa(s) estranha(s) e as suas funções</w:t>
      </w:r>
      <w:r w:rsidR="00F46D2C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  <w:r w:rsidR="00F46D2C" w:rsidRPr="00435C0B">
        <w:rPr>
          <w:rFonts w:ascii="Arial" w:hAnsi="Arial" w:cs="Arial"/>
        </w:rPr>
        <w:t xml:space="preserve"> </w:t>
      </w:r>
    </w:p>
    <w:p w14:paraId="57B5D7E5" w14:textId="77777777" w:rsidR="00B91D3A" w:rsidRPr="00435C0B" w:rsidRDefault="00B91D3A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0DE76B8F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4620" w14:textId="0CC77D19" w:rsidR="00FD4544" w:rsidRPr="00435C0B" w:rsidRDefault="00B57203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25</w:t>
            </w:r>
            <w:r w:rsidR="006F7C3F"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A Central de Cumprimento de Mandados/NAROJA possui arquivadas, em pasta própria, as cópias dos relatórios circunstânciados das correições anteriores?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30C3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3DEB7B56" w14:textId="77777777" w:rsidR="00FD4544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02161436" w14:textId="77777777" w:rsidR="00B91D3A" w:rsidRPr="00435C0B" w:rsidRDefault="00B91D3A" w:rsidP="00B91D3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a pasta própria.</w:t>
      </w:r>
    </w:p>
    <w:p w14:paraId="33342DB1" w14:textId="7687FACA" w:rsidR="00F46D2C" w:rsidRPr="00435C0B" w:rsidRDefault="00CE5AFE" w:rsidP="00B91D3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a(s) inconsistência(s) verificada(s)</w:t>
      </w:r>
      <w:r w:rsidR="00FD4544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530661CC" w14:textId="77777777" w:rsidR="00FD4544" w:rsidRPr="00435C0B" w:rsidRDefault="00FD4544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47559D5F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471C" w14:textId="199BE389" w:rsidR="00FD4544" w:rsidRPr="00435C0B" w:rsidRDefault="00B57203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26</w:t>
            </w:r>
            <w:r w:rsidR="00967A22"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A Central de Cumprimento de Mandados/NAROJA possui arquivadas, em pasta própria, as solicitações de dilação de prazo para cumprimento das ordens judiciais?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D849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005B3D91" w14:textId="77777777" w:rsidR="00FD4544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3A831A1C" w14:textId="77777777" w:rsidR="00B91D3A" w:rsidRPr="00435C0B" w:rsidRDefault="00B91D3A" w:rsidP="00B91D3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a pasta própria.</w:t>
      </w:r>
    </w:p>
    <w:p w14:paraId="2F02811A" w14:textId="5CB17261" w:rsidR="00F46D2C" w:rsidRPr="00435C0B" w:rsidRDefault="00CE5AFE" w:rsidP="00B91D3A">
      <w:pPr>
        <w:rPr>
          <w:rFonts w:ascii="Arial" w:hAnsi="Arial" w:cs="Arial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a(s) inconsistência(s) verificada(s)</w:t>
      </w:r>
      <w:r w:rsidR="00F46D2C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  <w:r w:rsidR="00F46D2C" w:rsidRPr="00435C0B">
        <w:rPr>
          <w:rFonts w:ascii="Arial" w:hAnsi="Arial" w:cs="Arial"/>
        </w:rPr>
        <w:t xml:space="preserve"> </w:t>
      </w:r>
    </w:p>
    <w:p w14:paraId="299D4EB9" w14:textId="77777777" w:rsidR="002F06B8" w:rsidRPr="00435C0B" w:rsidRDefault="002F06B8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736F7978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5AD3" w14:textId="2BE6F6E2" w:rsidR="00FD4544" w:rsidRPr="00435C0B" w:rsidRDefault="00B57203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27</w:t>
            </w:r>
            <w:r w:rsidR="00967A22"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A relação mensal de mandados, com prazo de cumprimento excedido, é extraída no primeiro dia útil de cada mês e encaminhada ao Juiz Coordenador da Central de Cumprimento de Mandados/NAROJA e, em seguida, é enviada ao Juíz Dirigente do NUR, de acordo com o inciso VI do Artigo 366 do 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476A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78B28399" w14:textId="77777777" w:rsidR="00FD4544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1693D839" w14:textId="77777777" w:rsidR="00B91D3A" w:rsidRPr="00435C0B" w:rsidRDefault="00B91D3A" w:rsidP="00B91D3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Verificar a pasta própria.</w:t>
      </w:r>
    </w:p>
    <w:p w14:paraId="1DE0BB2C" w14:textId="5BE661CA" w:rsidR="00F46D2C" w:rsidRPr="00435C0B" w:rsidRDefault="00CE5AFE" w:rsidP="00B91D3A">
      <w:pPr>
        <w:rPr>
          <w:rFonts w:ascii="Arial" w:hAnsi="Arial" w:cs="Arial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a(s) inconsistência(s) verificada(s)</w:t>
      </w:r>
      <w:r w:rsidR="00FD4544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  <w:r w:rsidR="00F46D2C" w:rsidRPr="00435C0B">
        <w:rPr>
          <w:rFonts w:ascii="Arial" w:hAnsi="Arial" w:cs="Arial"/>
        </w:rPr>
        <w:t xml:space="preserve"> </w:t>
      </w:r>
    </w:p>
    <w:p w14:paraId="22C26CC8" w14:textId="77777777" w:rsidR="00A136B5" w:rsidRPr="00435C0B" w:rsidRDefault="00A136B5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733693F4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CFEC" w14:textId="19BABE4C" w:rsidR="00FD4544" w:rsidRPr="00435C0B" w:rsidRDefault="00B57203" w:rsidP="002F06B8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28</w:t>
            </w:r>
            <w:r w:rsidR="00967A22"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O Livro de Agendamento de Diligências da Central de Cumprimento de Mandados/NAROJA está devidamente preenchido, com os dados obrigatórios previstos no Inciso XVI do Artigo 366 do Código de Normas da Corregedoria Geral da Justiça - Parte Judicial,  e esses dados estão devidamente registrados no campo "histórico da diligência" no SCM?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5C69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3C611384" w14:textId="77777777" w:rsidR="00FD4544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0FD6F227" w14:textId="7E1D99C3" w:rsidR="00B91D3A" w:rsidRPr="00435C0B" w:rsidRDefault="00CE5AFE" w:rsidP="00B91D3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as inconsistências verificadas.</w:t>
      </w:r>
    </w:p>
    <w:p w14:paraId="4414750B" w14:textId="738F5859" w:rsidR="00FD4544" w:rsidRPr="00435C0B" w:rsidRDefault="00CD1456" w:rsidP="00B91D3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*Sistema Central de Mandados (SCM)/Consulta/Mandados - Após selecionar o mandado, clicar na segunda aba (endereços) e, em seguida, em Histórico.</w:t>
      </w:r>
    </w:p>
    <w:p w14:paraId="3A770274" w14:textId="77777777" w:rsidR="00A136B5" w:rsidRPr="00435C0B" w:rsidRDefault="00A136B5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FD4544" w:rsidRPr="00435C0B" w14:paraId="7D60D2BC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9420" w14:textId="2B1435EB" w:rsidR="00FD4544" w:rsidRPr="00435C0B" w:rsidRDefault="00B57203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29</w:t>
            </w:r>
            <w:r w:rsidR="00967A22" w:rsidRPr="00435C0B">
              <w:rPr>
                <w:rFonts w:cs="Arial"/>
                <w:b/>
                <w:sz w:val="20"/>
              </w:rPr>
              <w:t>.</w:t>
            </w:r>
            <w:r w:rsidR="00FD4544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 xml:space="preserve">As escalas de plantão, bem como as escalas de auxílio, férias e licenças especiais são coordenadas de maneira a não gerar impacto negativo no desenvolvimento dos trabalhos da CCM/NAROJA, em conformidade com o inciso V </w:t>
            </w:r>
            <w:r w:rsidRPr="00435C0B">
              <w:rPr>
                <w:rFonts w:cs="Arial"/>
                <w:b/>
                <w:sz w:val="20"/>
              </w:rPr>
              <w:lastRenderedPageBreak/>
              <w:t>do Artigo 366 do 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578F" w14:textId="77777777" w:rsidR="00FD4544" w:rsidRPr="00435C0B" w:rsidRDefault="00FD4544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20A1E1D1" w14:textId="77777777" w:rsidR="00FD4544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6AC024CB" w14:textId="432FF7C7" w:rsidR="00F46D2C" w:rsidRPr="00435C0B" w:rsidRDefault="00CE5AFE" w:rsidP="00FD4544">
      <w:pPr>
        <w:rPr>
          <w:rFonts w:ascii="Arial" w:hAnsi="Arial" w:cs="Arial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a(s) inconformidade(s) encontrada(s</w:t>
      </w:r>
      <w:r w:rsidR="00FD4544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).</w:t>
      </w:r>
      <w:r w:rsidR="00F46D2C" w:rsidRPr="00435C0B">
        <w:rPr>
          <w:rFonts w:ascii="Arial" w:hAnsi="Arial" w:cs="Arial"/>
        </w:rPr>
        <w:t xml:space="preserve"> </w:t>
      </w:r>
    </w:p>
    <w:p w14:paraId="2C2266E9" w14:textId="77777777" w:rsidR="007018DA" w:rsidRPr="00435C0B" w:rsidRDefault="007018DA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1CB72A2B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DC3B" w14:textId="71078462" w:rsidR="007018DA" w:rsidRPr="00435C0B" w:rsidRDefault="00967A22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</w:t>
            </w:r>
            <w:r w:rsidR="00B57203" w:rsidRPr="00435C0B">
              <w:rPr>
                <w:rFonts w:cs="Arial"/>
                <w:b/>
                <w:sz w:val="20"/>
              </w:rPr>
              <w:t>0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7018DA" w:rsidRPr="00435C0B">
              <w:rPr>
                <w:rFonts w:cs="Arial"/>
                <w:b/>
                <w:sz w:val="20"/>
              </w:rPr>
              <w:t xml:space="preserve"> </w:t>
            </w:r>
            <w:r w:rsidR="00B57203" w:rsidRPr="00435C0B">
              <w:rPr>
                <w:rFonts w:cs="Arial"/>
                <w:b/>
                <w:sz w:val="20"/>
              </w:rPr>
              <w:t>A escala de plantão semanal dos OJA está afixada visivelmente ao alcance dos advogados e do público, em conformidade com o inciso V do Artigo 366 do Código de Normas da Corregedoria Geral da Justiça - Parte Judicial?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8BF6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6B6855F9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72498A75" w14:textId="3FF38DFC" w:rsidR="00F46D2C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a(s) inconformidade(s) encontrada(s).</w:t>
      </w:r>
    </w:p>
    <w:p w14:paraId="14F707FA" w14:textId="77777777" w:rsidR="007018DA" w:rsidRPr="00435C0B" w:rsidRDefault="007018DA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061620B5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7C36" w14:textId="0C78BFBB" w:rsidR="007018DA" w:rsidRPr="00435C0B" w:rsidRDefault="00967A22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</w:t>
            </w:r>
            <w:r w:rsidR="00B57203" w:rsidRPr="00435C0B">
              <w:rPr>
                <w:rFonts w:cs="Arial"/>
                <w:b/>
                <w:sz w:val="20"/>
              </w:rPr>
              <w:t>1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7018DA" w:rsidRPr="00435C0B">
              <w:rPr>
                <w:rFonts w:cs="Arial"/>
                <w:b/>
                <w:sz w:val="20"/>
              </w:rPr>
              <w:t xml:space="preserve"> </w:t>
            </w:r>
            <w:r w:rsidR="00B57203" w:rsidRPr="00435C0B">
              <w:rPr>
                <w:rFonts w:cs="Arial"/>
                <w:b/>
                <w:sz w:val="20"/>
              </w:rPr>
              <w:t>Enquanto a equipe de inspeção/fiscalização estava presente, as partes e os advogados foram atendidos cordialmente no balcão e foi observada a prioridade de atendimento e a ausência de formação de filas?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1369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4F1F7D48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19F1624C" w14:textId="36845822" w:rsidR="007018DA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ocorrido</w:t>
      </w:r>
      <w:r w:rsidR="007018D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5C54CD55" w14:textId="77777777" w:rsidR="007018DA" w:rsidRPr="00435C0B" w:rsidRDefault="007018DA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49F72DA0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FD7A" w14:textId="6601A709" w:rsidR="007018DA" w:rsidRPr="00435C0B" w:rsidRDefault="00967A22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</w:t>
            </w:r>
            <w:r w:rsidR="00B57203" w:rsidRPr="00435C0B">
              <w:rPr>
                <w:rFonts w:cs="Arial"/>
                <w:b/>
                <w:sz w:val="20"/>
              </w:rPr>
              <w:t>2</w:t>
            </w:r>
            <w:r w:rsidRPr="00435C0B">
              <w:rPr>
                <w:rFonts w:cs="Arial"/>
                <w:b/>
                <w:sz w:val="20"/>
              </w:rPr>
              <w:t xml:space="preserve">. </w:t>
            </w:r>
            <w:r w:rsidR="00B57203" w:rsidRPr="00435C0B">
              <w:rPr>
                <w:rFonts w:cs="Arial"/>
                <w:b/>
                <w:sz w:val="20"/>
              </w:rPr>
              <w:t>A Central de Cumprimento de Mandados/NAROJA observa o prazo de 30 (trinta) dias para a manutenção dos mandados cumpridos e de seus anexos em conformidade com o disposto no Artigo 411 do Código de Normas da Corregedoria Geral da Justiça - Parte Judicial e, após o decurso desse prazo, os documentos são descaracterizados e descartados?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E5C6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1B5C961A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2A9E2639" w14:textId="41ABD669" w:rsidR="007018DA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constatado</w:t>
      </w:r>
      <w:r w:rsidR="007018D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102D1D0B" w14:textId="77777777" w:rsidR="007018DA" w:rsidRPr="00435C0B" w:rsidRDefault="007018DA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44D58E77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E22D" w14:textId="09FB5315" w:rsidR="007018DA" w:rsidRPr="00435C0B" w:rsidRDefault="00967A22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</w:t>
            </w:r>
            <w:r w:rsidR="00C336D9" w:rsidRPr="00435C0B">
              <w:rPr>
                <w:rFonts w:cs="Arial"/>
                <w:b/>
                <w:sz w:val="20"/>
              </w:rPr>
              <w:t>3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7018DA" w:rsidRPr="00435C0B">
              <w:rPr>
                <w:rFonts w:cs="Arial"/>
                <w:b/>
                <w:sz w:val="20"/>
              </w:rPr>
              <w:t xml:space="preserve"> O espaço é adequado e suficiente para o desenvolvimento das atividades da CCM/NAROJA?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AE23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4DBF7418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4FC74B96" w14:textId="479C133D" w:rsidR="007018DA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constatado</w:t>
      </w:r>
      <w:r w:rsidR="007018D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p w14:paraId="77CCE697" w14:textId="77777777" w:rsidR="007018DA" w:rsidRPr="00435C0B" w:rsidRDefault="007018DA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396D561A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FE33" w14:textId="19EBC5BF" w:rsidR="007018DA" w:rsidRPr="00435C0B" w:rsidRDefault="00967A22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</w:t>
            </w:r>
            <w:r w:rsidR="00C336D9" w:rsidRPr="00435C0B">
              <w:rPr>
                <w:rFonts w:cs="Arial"/>
                <w:b/>
                <w:sz w:val="20"/>
              </w:rPr>
              <w:t>4</w:t>
            </w:r>
            <w:r w:rsidRPr="00435C0B">
              <w:rPr>
                <w:rFonts w:cs="Arial"/>
                <w:b/>
                <w:sz w:val="20"/>
              </w:rPr>
              <w:t>.</w:t>
            </w:r>
            <w:r w:rsidR="007018DA" w:rsidRPr="00435C0B">
              <w:rPr>
                <w:rFonts w:cs="Arial"/>
                <w:b/>
                <w:sz w:val="20"/>
              </w:rPr>
              <w:t xml:space="preserve"> </w:t>
            </w:r>
            <w:r w:rsidR="00C336D9" w:rsidRPr="00435C0B">
              <w:rPr>
                <w:rFonts w:cs="Arial"/>
                <w:b/>
                <w:sz w:val="20"/>
              </w:rPr>
              <w:t>As condições de segurança do prédio do Fórum permitem o adequado funcionamento da Central de Cumprimento de Mandados/NAROJA?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E449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3F65A4BA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650BD4A1" w14:textId="56F0FB6E" w:rsidR="007018DA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constatado.</w:t>
      </w:r>
    </w:p>
    <w:p w14:paraId="32ED27A0" w14:textId="77777777" w:rsidR="00C336D9" w:rsidRPr="00435C0B" w:rsidRDefault="00C336D9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6FB22C01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A0C5B" w14:textId="249F9EDC" w:rsidR="007018DA" w:rsidRPr="00435C0B" w:rsidRDefault="00C336D9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35</w:t>
            </w:r>
            <w:r w:rsidR="00967A22" w:rsidRPr="00435C0B">
              <w:rPr>
                <w:rFonts w:cs="Arial"/>
                <w:b/>
                <w:sz w:val="20"/>
              </w:rPr>
              <w:t>.</w:t>
            </w:r>
            <w:r w:rsidR="007018DA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O material permanente e de consumo é suficiente ao desempenho das tarefas da Central de Cumprimento de Mandados/NAROJA, e está organizado de forma funcional, bem conservado, sem identificação de excedente?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F96B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53654919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738F0AC3" w14:textId="40CD3FF5" w:rsidR="007018DA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B91D3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constatado e as providências adotadas</w:t>
      </w:r>
      <w:r w:rsidR="007018D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.</w:t>
      </w:r>
    </w:p>
    <w:tbl>
      <w:tblPr>
        <w:tblW w:w="9985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8177"/>
        <w:gridCol w:w="1808"/>
      </w:tblGrid>
      <w:tr w:rsidR="007018DA" w:rsidRPr="00435C0B" w14:paraId="58FEA6E2" w14:textId="77777777" w:rsidTr="00655EDB">
        <w:trPr>
          <w:trHeight w:val="903"/>
        </w:trPr>
        <w:tc>
          <w:tcPr>
            <w:tcW w:w="8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7B0D" w14:textId="6F60B99A" w:rsidR="007018DA" w:rsidRPr="00435C0B" w:rsidRDefault="00C336D9" w:rsidP="00783985">
            <w:pPr>
              <w:pStyle w:val="NormalTJERJ"/>
              <w:spacing w:before="60" w:after="60"/>
              <w:rPr>
                <w:rFonts w:cs="Arial"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36</w:t>
            </w:r>
            <w:r w:rsidR="00967A22" w:rsidRPr="00435C0B">
              <w:rPr>
                <w:rFonts w:cs="Arial"/>
                <w:b/>
                <w:sz w:val="20"/>
              </w:rPr>
              <w:t>.</w:t>
            </w:r>
            <w:r w:rsidR="007018DA" w:rsidRPr="00435C0B">
              <w:rPr>
                <w:rFonts w:cs="Arial"/>
                <w:b/>
                <w:sz w:val="20"/>
              </w:rPr>
              <w:t xml:space="preserve"> </w:t>
            </w:r>
            <w:r w:rsidRPr="00435C0B">
              <w:rPr>
                <w:rFonts w:cs="Arial"/>
                <w:b/>
                <w:sz w:val="20"/>
              </w:rPr>
              <w:t>Os equipamentos de informática são suficientes ao desenvolvimento das rotinas e compatíveis com as atividades da CCM/NAROJA?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53DA" w14:textId="77777777" w:rsidR="007018DA" w:rsidRPr="00435C0B" w:rsidRDefault="007018D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Sim </w:t>
            </w: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Não</w:t>
            </w:r>
          </w:p>
          <w:p w14:paraId="73B09986" w14:textId="77777777" w:rsidR="007018DA" w:rsidRPr="00435C0B" w:rsidRDefault="00B91D3A" w:rsidP="00655EDB">
            <w:pPr>
              <w:pStyle w:val="NormalTJERJ"/>
              <w:spacing w:before="60" w:after="60"/>
              <w:jc w:val="center"/>
              <w:rPr>
                <w:rFonts w:cs="Arial"/>
                <w:sz w:val="20"/>
              </w:rPr>
            </w:pPr>
            <w:r w:rsidRPr="00435C0B">
              <w:rPr>
                <w:rFonts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5C0B">
              <w:rPr>
                <w:rFonts w:cs="Arial"/>
                <w:sz w:val="20"/>
              </w:rPr>
              <w:instrText xml:space="preserve"> FORMCHECKBOX </w:instrText>
            </w:r>
            <w:r w:rsidR="00435C0B" w:rsidRPr="00435C0B">
              <w:rPr>
                <w:rFonts w:cs="Arial"/>
                <w:sz w:val="20"/>
              </w:rPr>
            </w:r>
            <w:r w:rsidR="00435C0B" w:rsidRPr="00435C0B">
              <w:rPr>
                <w:rFonts w:cs="Arial"/>
                <w:sz w:val="20"/>
              </w:rPr>
              <w:fldChar w:fldCharType="separate"/>
            </w:r>
            <w:r w:rsidRPr="00435C0B">
              <w:rPr>
                <w:rFonts w:cs="Arial"/>
                <w:sz w:val="20"/>
              </w:rPr>
              <w:fldChar w:fldCharType="end"/>
            </w:r>
            <w:r w:rsidRPr="00435C0B">
              <w:rPr>
                <w:rFonts w:cs="Arial"/>
                <w:sz w:val="20"/>
              </w:rPr>
              <w:t xml:space="preserve"> Outra</w:t>
            </w:r>
          </w:p>
        </w:tc>
      </w:tr>
    </w:tbl>
    <w:p w14:paraId="3C551A06" w14:textId="3E4C98C4" w:rsidR="007018DA" w:rsidRPr="00435C0B" w:rsidRDefault="00CE5AFE" w:rsidP="00FD4544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  <w: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Caso</w:t>
      </w:r>
      <w:r w:rsidR="007018DA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 a resposta seja negativa, selecione a opção "Outra" e indique o constatado e as providências adotadas.</w:t>
      </w:r>
    </w:p>
    <w:p w14:paraId="70E6221B" w14:textId="77777777" w:rsidR="00C336D9" w:rsidRPr="00435C0B" w:rsidRDefault="00C336D9" w:rsidP="00FD4544">
      <w:pPr>
        <w:rPr>
          <w:rFonts w:ascii="Arial" w:hAnsi="Arial" w:cs="Arial"/>
          <w:color w:val="032D63"/>
          <w:sz w:val="32"/>
          <w:szCs w:val="32"/>
        </w:rPr>
      </w:pPr>
    </w:p>
    <w:p w14:paraId="0F7EFECC" w14:textId="0282D9B2" w:rsidR="007018DA" w:rsidRPr="00435C0B" w:rsidRDefault="007018DA" w:rsidP="00FD4544">
      <w:pPr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color w:val="032D63"/>
          <w:sz w:val="32"/>
          <w:szCs w:val="32"/>
        </w:rPr>
        <w:t>VI - Conclusões e Recomendações</w:t>
      </w:r>
    </w:p>
    <w:p w14:paraId="160197A7" w14:textId="1FB3F7B2" w:rsidR="007018DA" w:rsidRPr="00435C0B" w:rsidRDefault="007018DA" w:rsidP="00FD4544">
      <w:pPr>
        <w:rPr>
          <w:rFonts w:ascii="Arial" w:hAnsi="Arial" w:cs="Arial"/>
          <w:color w:val="032D63"/>
          <w:sz w:val="32"/>
          <w:szCs w:val="32"/>
        </w:rPr>
      </w:pPr>
      <w:r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 xml:space="preserve">Aplicável às </w:t>
      </w:r>
      <w:r w:rsidR="00C336D9" w:rsidRPr="00435C0B"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  <w:t>Correições Ordinárias</w:t>
      </w:r>
    </w:p>
    <w:p w14:paraId="67E3ED6E" w14:textId="77777777" w:rsidR="00760156" w:rsidRPr="00435C0B" w:rsidRDefault="00760156" w:rsidP="00FD4544">
      <w:pPr>
        <w:rPr>
          <w:rFonts w:ascii="Arial" w:hAnsi="Arial" w:cs="Arial"/>
          <w:color w:val="032D63"/>
          <w:sz w:val="32"/>
          <w:szCs w:val="32"/>
        </w:rPr>
      </w:pPr>
    </w:p>
    <w:tbl>
      <w:tblPr>
        <w:tblW w:w="996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9963"/>
      </w:tblGrid>
      <w:tr w:rsidR="007018DA" w:rsidRPr="00435C0B" w14:paraId="1D1FE75A" w14:textId="77777777" w:rsidTr="007018DA">
        <w:trPr>
          <w:trHeight w:val="903"/>
        </w:trPr>
        <w:tc>
          <w:tcPr>
            <w:tcW w:w="9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962D" w14:textId="681D61CB" w:rsidR="007018DA" w:rsidRPr="00435C0B" w:rsidRDefault="00967A22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42.</w:t>
            </w:r>
            <w:r w:rsidR="007018DA" w:rsidRPr="00435C0B">
              <w:rPr>
                <w:rFonts w:cs="Arial"/>
                <w:b/>
                <w:sz w:val="20"/>
              </w:rPr>
              <w:t xml:space="preserve"> </w:t>
            </w:r>
            <w:r w:rsidR="0040321C" w:rsidRPr="00435C0B">
              <w:rPr>
                <w:rFonts w:cs="Arial"/>
                <w:b/>
                <w:sz w:val="20"/>
              </w:rPr>
              <w:t>Pontos Fortes:</w:t>
            </w:r>
          </w:p>
          <w:p w14:paraId="2FA81092" w14:textId="77777777" w:rsidR="00552AFF" w:rsidRPr="00435C0B" w:rsidRDefault="00552AFF" w:rsidP="00552AFF">
            <w:pPr>
              <w:jc w:val="both"/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</w:pPr>
            <w:r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>Os itens a seguir listados apresentam características de conformidade nos aspectos considerados e revelam que a unidade organizacional cumpre os requisitos legais e demonstra bom desempenho nesses quesitos.</w:t>
            </w:r>
          </w:p>
          <w:p w14:paraId="5D906ACF" w14:textId="3DFE8365" w:rsidR="00552AFF" w:rsidRPr="00435C0B" w:rsidRDefault="00552AFF" w:rsidP="00552AFF">
            <w:pPr>
              <w:jc w:val="both"/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</w:pPr>
            <w:r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>(Comentar os pontos fortes relevantes identifica</w:t>
            </w:r>
            <w:r w:rsidR="00761CF0"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>dos</w:t>
            </w:r>
            <w:r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>)</w:t>
            </w:r>
            <w:r w:rsidR="00761CF0"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>.</w:t>
            </w:r>
          </w:p>
          <w:p w14:paraId="085E62C4" w14:textId="77777777" w:rsidR="007018DA" w:rsidRPr="00435C0B" w:rsidRDefault="007018DA" w:rsidP="0040321C">
            <w:pPr>
              <w:pStyle w:val="NormalTJERJ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 w:val="20"/>
              </w:rPr>
            </w:pPr>
          </w:p>
          <w:p w14:paraId="27FFAB55" w14:textId="77777777" w:rsidR="007018DA" w:rsidRPr="00435C0B" w:rsidRDefault="007018DA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</w:p>
          <w:p w14:paraId="165CA337" w14:textId="77777777" w:rsidR="007018DA" w:rsidRPr="00435C0B" w:rsidRDefault="007018DA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</w:p>
          <w:p w14:paraId="7AEE2575" w14:textId="77777777" w:rsidR="007018DA" w:rsidRPr="00435C0B" w:rsidRDefault="007018DA" w:rsidP="00655EDB">
            <w:pPr>
              <w:pStyle w:val="NormalTJERJ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6BFB2642" w14:textId="77777777" w:rsidR="0040321C" w:rsidRPr="00435C0B" w:rsidRDefault="0040321C" w:rsidP="007018DA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6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9963"/>
      </w:tblGrid>
      <w:tr w:rsidR="0040321C" w:rsidRPr="00435C0B" w14:paraId="0B5AA5B1" w14:textId="77777777" w:rsidTr="0040321C">
        <w:trPr>
          <w:trHeight w:val="903"/>
        </w:trPr>
        <w:tc>
          <w:tcPr>
            <w:tcW w:w="9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A585" w14:textId="7EB42EC5" w:rsidR="0040321C" w:rsidRPr="00435C0B" w:rsidRDefault="00967A22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43.</w:t>
            </w:r>
            <w:r w:rsidR="0040321C" w:rsidRPr="00435C0B">
              <w:rPr>
                <w:rFonts w:cs="Arial"/>
                <w:b/>
                <w:sz w:val="20"/>
              </w:rPr>
              <w:t xml:space="preserve"> Pontos F</w:t>
            </w:r>
            <w:r w:rsidR="008D3409" w:rsidRPr="00435C0B">
              <w:rPr>
                <w:rFonts w:cs="Arial"/>
                <w:b/>
                <w:sz w:val="20"/>
              </w:rPr>
              <w:t>racos</w:t>
            </w:r>
            <w:r w:rsidR="0040321C" w:rsidRPr="00435C0B">
              <w:rPr>
                <w:rFonts w:cs="Arial"/>
                <w:b/>
                <w:sz w:val="20"/>
              </w:rPr>
              <w:t>:</w:t>
            </w:r>
          </w:p>
          <w:p w14:paraId="63959663" w14:textId="77777777" w:rsidR="00552AFF" w:rsidRPr="00435C0B" w:rsidRDefault="00552AFF" w:rsidP="00552AFF">
            <w:pPr>
              <w:jc w:val="both"/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</w:pPr>
            <w:r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 xml:space="preserve">Por outro lado, os demais itens demandam observações e recomendações que resultam em metas, com prazo máximo sugerido de 90 (noventa) dias para cumprimento, conforme descrito abaixo: </w:t>
            </w:r>
          </w:p>
          <w:p w14:paraId="7CB74135" w14:textId="73E868F2" w:rsidR="00552AFF" w:rsidRPr="00435C0B" w:rsidRDefault="00552AFF" w:rsidP="00552AFF">
            <w:pPr>
              <w:jc w:val="both"/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</w:pPr>
            <w:r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 xml:space="preserve">(Comentar os pontos fracos relevantes </w:t>
            </w:r>
            <w:r w:rsidR="00C336D9" w:rsidRPr="00435C0B">
              <w:rPr>
                <w:rFonts w:ascii="Arial" w:hAnsi="Arial" w:cs="Arial"/>
                <w:b/>
                <w:i/>
                <w:iCs/>
                <w:color w:val="666666"/>
                <w:sz w:val="18"/>
                <w:szCs w:val="23"/>
                <w:shd w:val="clear" w:color="auto" w:fill="E6E6E6"/>
              </w:rPr>
              <w:t>identificados).</w:t>
            </w:r>
          </w:p>
          <w:p w14:paraId="1D4D8804" w14:textId="77777777" w:rsidR="0040321C" w:rsidRPr="00435C0B" w:rsidRDefault="0040321C" w:rsidP="0040321C">
            <w:pPr>
              <w:pStyle w:val="NormalTJERJ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 w:val="20"/>
              </w:rPr>
            </w:pPr>
          </w:p>
          <w:p w14:paraId="4267BB5F" w14:textId="77777777" w:rsidR="0040321C" w:rsidRPr="00435C0B" w:rsidRDefault="0040321C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</w:p>
          <w:p w14:paraId="208C1503" w14:textId="77777777" w:rsidR="0040321C" w:rsidRPr="00435C0B" w:rsidRDefault="0040321C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</w:p>
          <w:p w14:paraId="390EE457" w14:textId="77777777" w:rsidR="0040321C" w:rsidRPr="00435C0B" w:rsidRDefault="0040321C" w:rsidP="00655EDB">
            <w:pPr>
              <w:pStyle w:val="NormalTJERJ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F9320BD" w14:textId="77777777" w:rsidR="0040321C" w:rsidRPr="00435C0B" w:rsidRDefault="0040321C" w:rsidP="0040321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p w14:paraId="3A5BB74C" w14:textId="77777777" w:rsidR="0040321C" w:rsidRPr="00435C0B" w:rsidRDefault="0040321C" w:rsidP="0040321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tbl>
      <w:tblPr>
        <w:tblW w:w="996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9963"/>
      </w:tblGrid>
      <w:tr w:rsidR="0040321C" w:rsidRPr="00435C0B" w14:paraId="2A1A3571" w14:textId="77777777" w:rsidTr="0040321C">
        <w:trPr>
          <w:trHeight w:val="903"/>
        </w:trPr>
        <w:tc>
          <w:tcPr>
            <w:tcW w:w="9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A0C5" w14:textId="0218C736" w:rsidR="0040321C" w:rsidRPr="00435C0B" w:rsidRDefault="00967A22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  <w:r w:rsidRPr="00435C0B">
              <w:rPr>
                <w:rFonts w:cs="Arial"/>
                <w:b/>
                <w:sz w:val="20"/>
              </w:rPr>
              <w:t>44.</w:t>
            </w:r>
            <w:r w:rsidR="00077DD9" w:rsidRPr="00435C0B">
              <w:rPr>
                <w:rFonts w:cs="Arial"/>
                <w:b/>
                <w:sz w:val="20"/>
              </w:rPr>
              <w:t xml:space="preserve"> Considerações Finais:</w:t>
            </w:r>
          </w:p>
          <w:p w14:paraId="198B8E52" w14:textId="77777777" w:rsidR="0040321C" w:rsidRPr="00435C0B" w:rsidRDefault="0040321C" w:rsidP="0040321C">
            <w:pPr>
              <w:pStyle w:val="NormalTJERJ"/>
              <w:numPr>
                <w:ilvl w:val="0"/>
                <w:numId w:val="40"/>
              </w:numPr>
              <w:spacing w:before="60" w:after="60"/>
              <w:rPr>
                <w:rFonts w:cs="Arial"/>
                <w:b/>
                <w:sz w:val="20"/>
              </w:rPr>
            </w:pPr>
          </w:p>
          <w:p w14:paraId="19DF90DF" w14:textId="77777777" w:rsidR="0040321C" w:rsidRPr="00435C0B" w:rsidRDefault="0040321C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</w:p>
          <w:p w14:paraId="30C56D84" w14:textId="77777777" w:rsidR="0040321C" w:rsidRPr="00435C0B" w:rsidRDefault="0040321C" w:rsidP="00655EDB">
            <w:pPr>
              <w:pStyle w:val="NormalTJERJ"/>
              <w:spacing w:before="60" w:after="60"/>
              <w:rPr>
                <w:rFonts w:cs="Arial"/>
                <w:b/>
                <w:sz w:val="20"/>
              </w:rPr>
            </w:pPr>
          </w:p>
          <w:p w14:paraId="210724C4" w14:textId="77777777" w:rsidR="0040321C" w:rsidRPr="00435C0B" w:rsidRDefault="0040321C" w:rsidP="00655EDB">
            <w:pPr>
              <w:pStyle w:val="NormalTJERJ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4A80F968" w14:textId="77777777" w:rsidR="0040321C" w:rsidRPr="00435C0B" w:rsidRDefault="0040321C" w:rsidP="0040321C">
      <w:pPr>
        <w:rPr>
          <w:rFonts w:ascii="Arial" w:hAnsi="Arial" w:cs="Arial"/>
          <w:b/>
          <w:i/>
          <w:iCs/>
          <w:color w:val="666666"/>
          <w:sz w:val="18"/>
          <w:szCs w:val="23"/>
          <w:shd w:val="clear" w:color="auto" w:fill="E6E6E6"/>
        </w:rPr>
      </w:pPr>
    </w:p>
    <w:sectPr w:rsidR="0040321C" w:rsidRPr="00435C0B" w:rsidSect="000F2812">
      <w:headerReference w:type="default" r:id="rId13"/>
      <w:pgSz w:w="11906" w:h="16838" w:code="9"/>
      <w:pgMar w:top="851" w:right="567" w:bottom="851" w:left="1418" w:header="851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E807D" w14:textId="77777777" w:rsidR="00435C0B" w:rsidRDefault="00435C0B">
      <w:r>
        <w:separator/>
      </w:r>
    </w:p>
  </w:endnote>
  <w:endnote w:type="continuationSeparator" w:id="0">
    <w:p w14:paraId="3B1E6F6D" w14:textId="77777777" w:rsidR="00435C0B" w:rsidRDefault="0043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1"/>
      <w:gridCol w:w="2480"/>
      <w:gridCol w:w="2484"/>
      <w:gridCol w:w="2476"/>
    </w:tblGrid>
    <w:tr w:rsidR="00435C0B" w:rsidRPr="000F2812" w14:paraId="004FA30C" w14:textId="77777777" w:rsidTr="00A70BB2">
      <w:trPr>
        <w:cantSplit/>
      </w:trPr>
      <w:tc>
        <w:tcPr>
          <w:tcW w:w="2515" w:type="dxa"/>
          <w:vAlign w:val="center"/>
        </w:tcPr>
        <w:p w14:paraId="11431075" w14:textId="56C1B19B" w:rsidR="00435C0B" w:rsidRPr="003B1C1B" w:rsidRDefault="00435C0B" w:rsidP="00E13C91">
          <w:pPr>
            <w:pStyle w:val="Rodap"/>
            <w:tabs>
              <w:tab w:val="clear" w:pos="4419"/>
              <w:tab w:val="clear" w:pos="8838"/>
              <w:tab w:val="left" w:pos="3920"/>
            </w:tabs>
            <w:rPr>
              <w:rFonts w:ascii="Arial" w:hAnsi="Arial" w:cs="Arial"/>
              <w:sz w:val="16"/>
              <w:szCs w:val="16"/>
            </w:rPr>
          </w:pPr>
          <w:r w:rsidRPr="003B1C1B">
            <w:rPr>
              <w:rFonts w:ascii="Arial" w:hAnsi="Arial" w:cs="Arial"/>
              <w:sz w:val="16"/>
              <w:szCs w:val="16"/>
            </w:rPr>
            <w:t>FRM-DG</w:t>
          </w:r>
          <w:r>
            <w:rPr>
              <w:rFonts w:ascii="Arial" w:hAnsi="Arial" w:cs="Arial"/>
              <w:sz w:val="16"/>
              <w:szCs w:val="16"/>
            </w:rPr>
            <w:t>APO</w:t>
          </w:r>
          <w:r w:rsidRPr="003B1C1B">
            <w:rPr>
              <w:rFonts w:ascii="Arial" w:hAnsi="Arial" w:cs="Arial"/>
              <w:sz w:val="16"/>
              <w:szCs w:val="16"/>
            </w:rPr>
            <w:t>-01</w:t>
          </w:r>
          <w:r>
            <w:rPr>
              <w:rFonts w:ascii="Arial" w:hAnsi="Arial" w:cs="Arial"/>
              <w:sz w:val="16"/>
              <w:szCs w:val="16"/>
            </w:rPr>
            <w:t>5</w:t>
          </w:r>
          <w:r w:rsidRPr="003B1C1B">
            <w:rPr>
              <w:rFonts w:ascii="Arial" w:hAnsi="Arial" w:cs="Arial"/>
              <w:sz w:val="16"/>
              <w:szCs w:val="16"/>
            </w:rPr>
            <w:t>-02</w:t>
          </w:r>
        </w:p>
      </w:tc>
      <w:tc>
        <w:tcPr>
          <w:tcW w:w="2515" w:type="dxa"/>
          <w:vAlign w:val="center"/>
        </w:tcPr>
        <w:p w14:paraId="54DB132C" w14:textId="0164E3C5" w:rsidR="00435C0B" w:rsidRPr="003B1C1B" w:rsidRDefault="00435C0B" w:rsidP="00AE37AD">
          <w:pPr>
            <w:pStyle w:val="Rodap"/>
            <w:tabs>
              <w:tab w:val="clear" w:pos="4419"/>
              <w:tab w:val="clear" w:pos="8838"/>
              <w:tab w:val="left" w:pos="3920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Revisão: 00</w:t>
          </w:r>
        </w:p>
      </w:tc>
      <w:tc>
        <w:tcPr>
          <w:tcW w:w="2515" w:type="dxa"/>
          <w:vAlign w:val="center"/>
        </w:tcPr>
        <w:p w14:paraId="737B6170" w14:textId="26F0B8DE" w:rsidR="00435C0B" w:rsidRPr="003B1C1B" w:rsidRDefault="00435C0B" w:rsidP="00AE37AD">
          <w:pPr>
            <w:pStyle w:val="Rodap"/>
            <w:tabs>
              <w:tab w:val="clear" w:pos="4419"/>
              <w:tab w:val="clear" w:pos="8838"/>
              <w:tab w:val="left" w:pos="392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1C1B">
            <w:rPr>
              <w:rFonts w:ascii="Arial" w:hAnsi="Arial" w:cs="Arial"/>
              <w:sz w:val="16"/>
              <w:szCs w:val="16"/>
            </w:rPr>
            <w:t xml:space="preserve">       </w:t>
          </w:r>
          <w:r w:rsidRPr="00180943">
            <w:rPr>
              <w:rFonts w:ascii="Arial" w:hAnsi="Arial" w:cs="Arial"/>
              <w:sz w:val="16"/>
              <w:szCs w:val="16"/>
            </w:rPr>
            <w:t>Data: 20/05/2022</w:t>
          </w:r>
        </w:p>
      </w:tc>
      <w:tc>
        <w:tcPr>
          <w:tcW w:w="2516" w:type="dxa"/>
          <w:vAlign w:val="center"/>
        </w:tcPr>
        <w:p w14:paraId="5F55F973" w14:textId="0B271779" w:rsidR="00435C0B" w:rsidRPr="003B1C1B" w:rsidRDefault="00435C0B" w:rsidP="00A70BB2">
          <w:pPr>
            <w:pStyle w:val="Rodap"/>
            <w:tabs>
              <w:tab w:val="clear" w:pos="4419"/>
              <w:tab w:val="clear" w:pos="8838"/>
              <w:tab w:val="left" w:pos="392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3B1C1B">
            <w:rPr>
              <w:rFonts w:ascii="Arial" w:hAnsi="Arial" w:cs="Arial"/>
              <w:sz w:val="16"/>
              <w:szCs w:val="16"/>
            </w:rPr>
            <w:t xml:space="preserve">       Pág.: </w:t>
          </w:r>
          <w:r w:rsidRPr="003B1C1B">
            <w:rPr>
              <w:rFonts w:ascii="Arial" w:hAnsi="Arial" w:cs="Arial"/>
              <w:sz w:val="16"/>
              <w:szCs w:val="16"/>
            </w:rPr>
            <w:fldChar w:fldCharType="begin"/>
          </w:r>
          <w:r w:rsidRPr="003B1C1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B1C1B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3B1C1B">
            <w:rPr>
              <w:rFonts w:ascii="Arial" w:hAnsi="Arial" w:cs="Arial"/>
              <w:sz w:val="16"/>
              <w:szCs w:val="16"/>
            </w:rPr>
            <w:fldChar w:fldCharType="end"/>
          </w:r>
          <w:r w:rsidRPr="003B1C1B">
            <w:rPr>
              <w:rFonts w:ascii="Arial" w:hAnsi="Arial" w:cs="Arial"/>
              <w:sz w:val="16"/>
              <w:szCs w:val="16"/>
            </w:rPr>
            <w:t xml:space="preserve"> de </w:t>
          </w:r>
          <w:r w:rsidRPr="003B1C1B">
            <w:rPr>
              <w:rFonts w:ascii="Arial" w:hAnsi="Arial" w:cs="Arial"/>
              <w:sz w:val="16"/>
              <w:szCs w:val="16"/>
            </w:rPr>
            <w:fldChar w:fldCharType="begin"/>
          </w:r>
          <w:r w:rsidRPr="003B1C1B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3B1C1B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7</w:t>
          </w:r>
          <w:r w:rsidRPr="003B1C1B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A2EB6EA" w14:textId="77777777" w:rsidR="00435C0B" w:rsidRDefault="00435C0B" w:rsidP="00F60569">
    <w:pPr>
      <w:pStyle w:val="Rodap"/>
      <w:tabs>
        <w:tab w:val="clear" w:pos="4419"/>
        <w:tab w:val="clear" w:pos="8838"/>
        <w:tab w:val="left" w:pos="3920"/>
      </w:tabs>
      <w:ind w:right="22"/>
      <w:rPr>
        <w:rFonts w:ascii="Arial" w:hAnsi="Arial" w:cs="Arial"/>
        <w:sz w:val="2"/>
      </w:rPr>
    </w:pPr>
  </w:p>
  <w:p w14:paraId="3D2BE149" w14:textId="77777777" w:rsidR="00435C0B" w:rsidRPr="00F60569" w:rsidRDefault="00435C0B" w:rsidP="00F605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DB7DA" w14:textId="77777777" w:rsidR="00435C0B" w:rsidRDefault="00435C0B">
      <w:r>
        <w:separator/>
      </w:r>
    </w:p>
  </w:footnote>
  <w:footnote w:type="continuationSeparator" w:id="0">
    <w:p w14:paraId="1E3B47DB" w14:textId="77777777" w:rsidR="00435C0B" w:rsidRDefault="0043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27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1"/>
      <w:gridCol w:w="8766"/>
    </w:tblGrid>
    <w:tr w:rsidR="00435C0B" w:rsidRPr="000F2812" w14:paraId="1EF8D5BC" w14:textId="77777777" w:rsidTr="002A21DC">
      <w:trPr>
        <w:cantSplit/>
        <w:trHeight w:val="981"/>
      </w:trPr>
      <w:tc>
        <w:tcPr>
          <w:tcW w:w="1361" w:type="dxa"/>
          <w:vAlign w:val="center"/>
        </w:tcPr>
        <w:p w14:paraId="662E3A4D" w14:textId="7B53DFAD" w:rsidR="00435C0B" w:rsidRPr="000F2812" w:rsidRDefault="00435C0B" w:rsidP="001E317F">
          <w:pPr>
            <w:pStyle w:val="Cabealho"/>
            <w:tabs>
              <w:tab w:val="clear" w:pos="4419"/>
              <w:tab w:val="clear" w:pos="8838"/>
            </w:tabs>
            <w:spacing w:before="120" w:after="120"/>
            <w:jc w:val="center"/>
            <w:rPr>
              <w:rFonts w:ascii="Fonte Ecológica Spranq" w:hAnsi="Fonte Ecológica Spranq" w:cs="Arial"/>
              <w:szCs w:val="18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A860DE1" wp14:editId="54BDDFFD">
                <wp:extent cx="539750" cy="508160"/>
                <wp:effectExtent l="0" t="0" r="0" b="635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74" cy="509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6" w:type="dxa"/>
          <w:vAlign w:val="center"/>
        </w:tcPr>
        <w:p w14:paraId="167F9835" w14:textId="77777777" w:rsidR="00435C0B" w:rsidRPr="00E87754" w:rsidRDefault="00435C0B" w:rsidP="001E317F">
          <w:pPr>
            <w:pStyle w:val="Ttulo"/>
            <w:spacing w:before="120" w:after="120"/>
            <w:rPr>
              <w:szCs w:val="22"/>
            </w:rPr>
          </w:pPr>
          <w:r w:rsidRPr="00E87754">
            <w:rPr>
              <w:szCs w:val="22"/>
            </w:rPr>
            <w:t>TRIBUNAL DE JUSTIÇA DO ESTADO DO RIO DE JANEIRO</w:t>
          </w:r>
        </w:p>
        <w:p w14:paraId="55444081" w14:textId="78ACE56E" w:rsidR="00435C0B" w:rsidRDefault="00435C0B" w:rsidP="00AA3AEE">
          <w:pPr>
            <w:pStyle w:val="Ttulo"/>
            <w:spacing w:before="120" w:after="120"/>
            <w:rPr>
              <w:sz w:val="22"/>
              <w:szCs w:val="22"/>
            </w:rPr>
          </w:pPr>
          <w:r w:rsidRPr="00E87754">
            <w:rPr>
              <w:szCs w:val="22"/>
            </w:rPr>
            <w:t xml:space="preserve">DIRETORIA GERAL </w:t>
          </w:r>
          <w:r w:rsidRPr="00AA3AEE">
            <w:rPr>
              <w:szCs w:val="22"/>
            </w:rPr>
            <w:t>DE APOIO À CORREGEDORIA GERAL DA JUSTIÇA</w:t>
          </w:r>
          <w:r>
            <w:rPr>
              <w:b w:val="0"/>
              <w:bCs w:val="0"/>
              <w:sz w:val="22"/>
              <w:szCs w:val="22"/>
            </w:rPr>
            <w:t xml:space="preserve"> </w:t>
          </w:r>
        </w:p>
        <w:p w14:paraId="48527900" w14:textId="77777777" w:rsidR="00435C0B" w:rsidRPr="002068E7" w:rsidRDefault="00435C0B" w:rsidP="001E317F">
          <w:pPr>
            <w:pStyle w:val="Ttulo"/>
            <w:spacing w:before="120" w:after="120"/>
            <w:rPr>
              <w:rFonts w:ascii="Fonte Ecológica Spranq" w:hAnsi="Fonte Ecológica Spranq"/>
              <w:iCs/>
              <w:szCs w:val="24"/>
            </w:rPr>
          </w:pPr>
          <w:bookmarkStart w:id="0" w:name="_Hlk95824675"/>
          <w:r w:rsidRPr="002068E7">
            <w:rPr>
              <w:szCs w:val="22"/>
            </w:rPr>
            <w:t>LISTA DE VERIFICAÇÃO – CENTRAL DE CUMPRIMENTO DE MANDADOS/NAROJA</w:t>
          </w:r>
          <w:r w:rsidRPr="002068E7">
            <w:rPr>
              <w:rFonts w:ascii="Fonte Ecológica Spranq" w:hAnsi="Fonte Ecológica Spranq"/>
              <w:szCs w:val="22"/>
            </w:rPr>
            <w:t xml:space="preserve"> </w:t>
          </w:r>
          <w:bookmarkEnd w:id="0"/>
        </w:p>
      </w:tc>
    </w:tr>
  </w:tbl>
  <w:p w14:paraId="4B2C53E1" w14:textId="77777777" w:rsidR="00435C0B" w:rsidRPr="004504A7" w:rsidRDefault="00435C0B" w:rsidP="00E87754">
    <w:pPr>
      <w:jc w:val="center"/>
      <w:rPr>
        <w:color w:val="FF0000"/>
        <w:sz w:val="18"/>
        <w:szCs w:val="18"/>
      </w:rPr>
    </w:pPr>
    <w:r w:rsidRPr="00E87754">
      <w:rPr>
        <w:rFonts w:ascii="Arial" w:hAnsi="Arial"/>
        <w:b/>
        <w:color w:val="C00000"/>
        <w:sz w:val="20"/>
        <w:szCs w:val="20"/>
      </w:rPr>
      <w:t xml:space="preserve">IMPORTANTE: sempre verifique no </w:t>
    </w:r>
    <w:r w:rsidRPr="00E87754">
      <w:rPr>
        <w:rFonts w:ascii="Arial" w:hAnsi="Arial"/>
        <w:b/>
        <w:i/>
        <w:iCs/>
        <w:color w:val="C00000"/>
        <w:sz w:val="20"/>
        <w:szCs w:val="20"/>
      </w:rPr>
      <w:t>site</w:t>
    </w:r>
    <w:r w:rsidRPr="00E87754">
      <w:rPr>
        <w:rFonts w:ascii="Arial" w:hAnsi="Arial"/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435C0B" w:rsidRPr="002068E7" w14:paraId="3F6E0E99" w14:textId="77777777" w:rsidTr="00646E3B">
      <w:trPr>
        <w:cantSplit/>
        <w:trHeight w:val="981"/>
      </w:trPr>
      <w:tc>
        <w:tcPr>
          <w:tcW w:w="10065" w:type="dxa"/>
          <w:vAlign w:val="center"/>
        </w:tcPr>
        <w:p w14:paraId="47C3D924" w14:textId="77777777" w:rsidR="00435C0B" w:rsidRPr="002068E7" w:rsidRDefault="00435C0B" w:rsidP="001E317F">
          <w:pPr>
            <w:pStyle w:val="Ttulo"/>
            <w:spacing w:before="120" w:after="120"/>
            <w:rPr>
              <w:iCs/>
              <w:szCs w:val="24"/>
            </w:rPr>
          </w:pPr>
          <w:r w:rsidRPr="002068E7">
            <w:rPr>
              <w:szCs w:val="22"/>
            </w:rPr>
            <w:t xml:space="preserve">LISTA DE VERIFICAÇÃO – CENTRAL DE CUMPRIMENTO DE MANDADOS/NAROJA </w:t>
          </w:r>
        </w:p>
      </w:tc>
    </w:tr>
  </w:tbl>
  <w:p w14:paraId="7C32D939" w14:textId="77777777" w:rsidR="00435C0B" w:rsidRPr="004504A7" w:rsidRDefault="00435C0B" w:rsidP="004504A7">
    <w:pPr>
      <w:pStyle w:val="Default"/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16A"/>
    <w:multiLevelType w:val="hybridMultilevel"/>
    <w:tmpl w:val="95CC2F64"/>
    <w:lvl w:ilvl="0" w:tplc="D4CC277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F37F8"/>
    <w:multiLevelType w:val="hybridMultilevel"/>
    <w:tmpl w:val="5954838E"/>
    <w:lvl w:ilvl="0" w:tplc="719CE5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CD0"/>
    <w:multiLevelType w:val="hybridMultilevel"/>
    <w:tmpl w:val="9CDE6A34"/>
    <w:lvl w:ilvl="0" w:tplc="719CE5B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F2B65"/>
    <w:multiLevelType w:val="hybridMultilevel"/>
    <w:tmpl w:val="0A60557E"/>
    <w:lvl w:ilvl="0" w:tplc="F9C464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81521"/>
    <w:multiLevelType w:val="hybridMultilevel"/>
    <w:tmpl w:val="84680572"/>
    <w:lvl w:ilvl="0" w:tplc="050600B2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CD48B6D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1EA74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3" w:tplc="62C6C7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AC462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ADCFE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267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81A2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6C063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8574F"/>
    <w:multiLevelType w:val="hybridMultilevel"/>
    <w:tmpl w:val="B7801FFC"/>
    <w:lvl w:ilvl="0" w:tplc="18EC97B0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2" w:hanging="360"/>
      </w:pPr>
    </w:lvl>
    <w:lvl w:ilvl="2" w:tplc="0416001B" w:tentative="1">
      <w:start w:val="1"/>
      <w:numFmt w:val="lowerRoman"/>
      <w:lvlText w:val="%3."/>
      <w:lvlJc w:val="right"/>
      <w:pPr>
        <w:ind w:left="1882" w:hanging="180"/>
      </w:pPr>
    </w:lvl>
    <w:lvl w:ilvl="3" w:tplc="0416000F" w:tentative="1">
      <w:start w:val="1"/>
      <w:numFmt w:val="decimal"/>
      <w:lvlText w:val="%4."/>
      <w:lvlJc w:val="left"/>
      <w:pPr>
        <w:ind w:left="2602" w:hanging="360"/>
      </w:pPr>
    </w:lvl>
    <w:lvl w:ilvl="4" w:tplc="04160019" w:tentative="1">
      <w:start w:val="1"/>
      <w:numFmt w:val="lowerLetter"/>
      <w:lvlText w:val="%5."/>
      <w:lvlJc w:val="left"/>
      <w:pPr>
        <w:ind w:left="3322" w:hanging="360"/>
      </w:pPr>
    </w:lvl>
    <w:lvl w:ilvl="5" w:tplc="0416001B" w:tentative="1">
      <w:start w:val="1"/>
      <w:numFmt w:val="lowerRoman"/>
      <w:lvlText w:val="%6."/>
      <w:lvlJc w:val="right"/>
      <w:pPr>
        <w:ind w:left="4042" w:hanging="180"/>
      </w:pPr>
    </w:lvl>
    <w:lvl w:ilvl="6" w:tplc="0416000F" w:tentative="1">
      <w:start w:val="1"/>
      <w:numFmt w:val="decimal"/>
      <w:lvlText w:val="%7."/>
      <w:lvlJc w:val="left"/>
      <w:pPr>
        <w:ind w:left="4762" w:hanging="360"/>
      </w:pPr>
    </w:lvl>
    <w:lvl w:ilvl="7" w:tplc="04160019" w:tentative="1">
      <w:start w:val="1"/>
      <w:numFmt w:val="lowerLetter"/>
      <w:lvlText w:val="%8."/>
      <w:lvlJc w:val="left"/>
      <w:pPr>
        <w:ind w:left="5482" w:hanging="360"/>
      </w:pPr>
    </w:lvl>
    <w:lvl w:ilvl="8" w:tplc="041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6" w15:restartNumberingAfterBreak="0">
    <w:nsid w:val="176B1429"/>
    <w:multiLevelType w:val="hybridMultilevel"/>
    <w:tmpl w:val="EDFED3CC"/>
    <w:lvl w:ilvl="0" w:tplc="72244120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18C14EC8"/>
    <w:multiLevelType w:val="hybridMultilevel"/>
    <w:tmpl w:val="B9C073B0"/>
    <w:lvl w:ilvl="0" w:tplc="BE66CAF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60F91"/>
    <w:multiLevelType w:val="multilevel"/>
    <w:tmpl w:val="CFE8B71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40B729F"/>
    <w:multiLevelType w:val="hybridMultilevel"/>
    <w:tmpl w:val="1528217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F6359C"/>
    <w:multiLevelType w:val="hybridMultilevel"/>
    <w:tmpl w:val="CA8259CE"/>
    <w:lvl w:ilvl="0" w:tplc="834EDDB8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3D5342"/>
    <w:multiLevelType w:val="hybridMultilevel"/>
    <w:tmpl w:val="1362D466"/>
    <w:lvl w:ilvl="0" w:tplc="0F2C6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755D9"/>
    <w:multiLevelType w:val="hybridMultilevel"/>
    <w:tmpl w:val="0DD285CC"/>
    <w:lvl w:ilvl="0" w:tplc="719CE5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D5EB7"/>
    <w:multiLevelType w:val="hybridMultilevel"/>
    <w:tmpl w:val="E0246A64"/>
    <w:lvl w:ilvl="0" w:tplc="0E58B5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3C6C2E"/>
    <w:multiLevelType w:val="hybridMultilevel"/>
    <w:tmpl w:val="6576E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C6F86"/>
    <w:multiLevelType w:val="hybridMultilevel"/>
    <w:tmpl w:val="0896AD32"/>
    <w:lvl w:ilvl="0" w:tplc="32CE798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26B17"/>
    <w:multiLevelType w:val="hybridMultilevel"/>
    <w:tmpl w:val="8A1CF95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A7051"/>
    <w:multiLevelType w:val="hybridMultilevel"/>
    <w:tmpl w:val="FD1824DA"/>
    <w:lvl w:ilvl="0" w:tplc="041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F1A53"/>
    <w:multiLevelType w:val="hybridMultilevel"/>
    <w:tmpl w:val="5FAA77C2"/>
    <w:lvl w:ilvl="0" w:tplc="BE78B794">
      <w:start w:val="1"/>
      <w:numFmt w:val="lowerLetter"/>
      <w:lvlText w:val="%1)"/>
      <w:lvlJc w:val="left"/>
      <w:pPr>
        <w:tabs>
          <w:tab w:val="num" w:pos="457"/>
        </w:tabs>
        <w:ind w:left="45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19" w15:restartNumberingAfterBreak="0">
    <w:nsid w:val="3C170604"/>
    <w:multiLevelType w:val="hybridMultilevel"/>
    <w:tmpl w:val="5FA47A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B86996"/>
    <w:multiLevelType w:val="hybridMultilevel"/>
    <w:tmpl w:val="C4B6F7DE"/>
    <w:lvl w:ilvl="0" w:tplc="527E1C76">
      <w:start w:val="4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6962FC"/>
    <w:multiLevelType w:val="hybridMultilevel"/>
    <w:tmpl w:val="3E1C093E"/>
    <w:lvl w:ilvl="0" w:tplc="F9724518">
      <w:start w:val="11"/>
      <w:numFmt w:val="upperLetter"/>
      <w:lvlText w:val="%1)"/>
      <w:lvlJc w:val="left"/>
      <w:pPr>
        <w:ind w:left="4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2" w:hanging="360"/>
      </w:pPr>
    </w:lvl>
    <w:lvl w:ilvl="2" w:tplc="0416001B" w:tentative="1">
      <w:start w:val="1"/>
      <w:numFmt w:val="lowerRoman"/>
      <w:lvlText w:val="%3."/>
      <w:lvlJc w:val="right"/>
      <w:pPr>
        <w:ind w:left="1882" w:hanging="180"/>
      </w:pPr>
    </w:lvl>
    <w:lvl w:ilvl="3" w:tplc="0416000F" w:tentative="1">
      <w:start w:val="1"/>
      <w:numFmt w:val="decimal"/>
      <w:lvlText w:val="%4."/>
      <w:lvlJc w:val="left"/>
      <w:pPr>
        <w:ind w:left="2602" w:hanging="360"/>
      </w:pPr>
    </w:lvl>
    <w:lvl w:ilvl="4" w:tplc="04160019" w:tentative="1">
      <w:start w:val="1"/>
      <w:numFmt w:val="lowerLetter"/>
      <w:lvlText w:val="%5."/>
      <w:lvlJc w:val="left"/>
      <w:pPr>
        <w:ind w:left="3322" w:hanging="360"/>
      </w:pPr>
    </w:lvl>
    <w:lvl w:ilvl="5" w:tplc="0416001B" w:tentative="1">
      <w:start w:val="1"/>
      <w:numFmt w:val="lowerRoman"/>
      <w:lvlText w:val="%6."/>
      <w:lvlJc w:val="right"/>
      <w:pPr>
        <w:ind w:left="4042" w:hanging="180"/>
      </w:pPr>
    </w:lvl>
    <w:lvl w:ilvl="6" w:tplc="0416000F" w:tentative="1">
      <w:start w:val="1"/>
      <w:numFmt w:val="decimal"/>
      <w:lvlText w:val="%7."/>
      <w:lvlJc w:val="left"/>
      <w:pPr>
        <w:ind w:left="4762" w:hanging="360"/>
      </w:pPr>
    </w:lvl>
    <w:lvl w:ilvl="7" w:tplc="04160019" w:tentative="1">
      <w:start w:val="1"/>
      <w:numFmt w:val="lowerLetter"/>
      <w:lvlText w:val="%8."/>
      <w:lvlJc w:val="left"/>
      <w:pPr>
        <w:ind w:left="5482" w:hanging="360"/>
      </w:pPr>
    </w:lvl>
    <w:lvl w:ilvl="8" w:tplc="041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2" w15:restartNumberingAfterBreak="0">
    <w:nsid w:val="47A37EB1"/>
    <w:multiLevelType w:val="hybridMultilevel"/>
    <w:tmpl w:val="33A23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B5113"/>
    <w:multiLevelType w:val="hybridMultilevel"/>
    <w:tmpl w:val="0A60557E"/>
    <w:lvl w:ilvl="0" w:tplc="F9C464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F5720"/>
    <w:multiLevelType w:val="hybridMultilevel"/>
    <w:tmpl w:val="FFCCE3AC"/>
    <w:lvl w:ilvl="0" w:tplc="51741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B600A"/>
    <w:multiLevelType w:val="hybridMultilevel"/>
    <w:tmpl w:val="9CDE6A34"/>
    <w:lvl w:ilvl="0" w:tplc="719CE5B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91405"/>
    <w:multiLevelType w:val="hybridMultilevel"/>
    <w:tmpl w:val="84E4B19E"/>
    <w:lvl w:ilvl="0" w:tplc="719CE5B4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F7D23"/>
    <w:multiLevelType w:val="hybridMultilevel"/>
    <w:tmpl w:val="B7801FFC"/>
    <w:lvl w:ilvl="0" w:tplc="18EC97B0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62" w:hanging="360"/>
      </w:pPr>
    </w:lvl>
    <w:lvl w:ilvl="2" w:tplc="0416001B" w:tentative="1">
      <w:start w:val="1"/>
      <w:numFmt w:val="lowerRoman"/>
      <w:lvlText w:val="%3."/>
      <w:lvlJc w:val="right"/>
      <w:pPr>
        <w:ind w:left="1882" w:hanging="180"/>
      </w:pPr>
    </w:lvl>
    <w:lvl w:ilvl="3" w:tplc="0416000F" w:tentative="1">
      <w:start w:val="1"/>
      <w:numFmt w:val="decimal"/>
      <w:lvlText w:val="%4."/>
      <w:lvlJc w:val="left"/>
      <w:pPr>
        <w:ind w:left="2602" w:hanging="360"/>
      </w:pPr>
    </w:lvl>
    <w:lvl w:ilvl="4" w:tplc="04160019" w:tentative="1">
      <w:start w:val="1"/>
      <w:numFmt w:val="lowerLetter"/>
      <w:lvlText w:val="%5."/>
      <w:lvlJc w:val="left"/>
      <w:pPr>
        <w:ind w:left="3322" w:hanging="360"/>
      </w:pPr>
    </w:lvl>
    <w:lvl w:ilvl="5" w:tplc="0416001B" w:tentative="1">
      <w:start w:val="1"/>
      <w:numFmt w:val="lowerRoman"/>
      <w:lvlText w:val="%6."/>
      <w:lvlJc w:val="right"/>
      <w:pPr>
        <w:ind w:left="4042" w:hanging="180"/>
      </w:pPr>
    </w:lvl>
    <w:lvl w:ilvl="6" w:tplc="0416000F" w:tentative="1">
      <w:start w:val="1"/>
      <w:numFmt w:val="decimal"/>
      <w:lvlText w:val="%7."/>
      <w:lvlJc w:val="left"/>
      <w:pPr>
        <w:ind w:left="4762" w:hanging="360"/>
      </w:pPr>
    </w:lvl>
    <w:lvl w:ilvl="7" w:tplc="04160019" w:tentative="1">
      <w:start w:val="1"/>
      <w:numFmt w:val="lowerLetter"/>
      <w:lvlText w:val="%8."/>
      <w:lvlJc w:val="left"/>
      <w:pPr>
        <w:ind w:left="5482" w:hanging="360"/>
      </w:pPr>
    </w:lvl>
    <w:lvl w:ilvl="8" w:tplc="041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5ABB7A60"/>
    <w:multiLevelType w:val="hybridMultilevel"/>
    <w:tmpl w:val="2BCA72F0"/>
    <w:lvl w:ilvl="0" w:tplc="84C28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3B64D4"/>
    <w:multiLevelType w:val="hybridMultilevel"/>
    <w:tmpl w:val="A33834C6"/>
    <w:lvl w:ilvl="0" w:tplc="17685EB6">
      <w:start w:val="1"/>
      <w:numFmt w:val="lowerLetter"/>
      <w:lvlText w:val="%1)"/>
      <w:lvlJc w:val="left"/>
      <w:pPr>
        <w:ind w:left="44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62" w:hanging="360"/>
      </w:pPr>
    </w:lvl>
    <w:lvl w:ilvl="2" w:tplc="0416001B" w:tentative="1">
      <w:start w:val="1"/>
      <w:numFmt w:val="lowerRoman"/>
      <w:lvlText w:val="%3."/>
      <w:lvlJc w:val="right"/>
      <w:pPr>
        <w:ind w:left="1882" w:hanging="180"/>
      </w:pPr>
    </w:lvl>
    <w:lvl w:ilvl="3" w:tplc="0416000F" w:tentative="1">
      <w:start w:val="1"/>
      <w:numFmt w:val="decimal"/>
      <w:lvlText w:val="%4."/>
      <w:lvlJc w:val="left"/>
      <w:pPr>
        <w:ind w:left="2602" w:hanging="360"/>
      </w:pPr>
    </w:lvl>
    <w:lvl w:ilvl="4" w:tplc="04160019" w:tentative="1">
      <w:start w:val="1"/>
      <w:numFmt w:val="lowerLetter"/>
      <w:lvlText w:val="%5."/>
      <w:lvlJc w:val="left"/>
      <w:pPr>
        <w:ind w:left="3322" w:hanging="360"/>
      </w:pPr>
    </w:lvl>
    <w:lvl w:ilvl="5" w:tplc="0416001B" w:tentative="1">
      <w:start w:val="1"/>
      <w:numFmt w:val="lowerRoman"/>
      <w:lvlText w:val="%6."/>
      <w:lvlJc w:val="right"/>
      <w:pPr>
        <w:ind w:left="4042" w:hanging="180"/>
      </w:pPr>
    </w:lvl>
    <w:lvl w:ilvl="6" w:tplc="0416000F" w:tentative="1">
      <w:start w:val="1"/>
      <w:numFmt w:val="decimal"/>
      <w:lvlText w:val="%7."/>
      <w:lvlJc w:val="left"/>
      <w:pPr>
        <w:ind w:left="4762" w:hanging="360"/>
      </w:pPr>
    </w:lvl>
    <w:lvl w:ilvl="7" w:tplc="04160019" w:tentative="1">
      <w:start w:val="1"/>
      <w:numFmt w:val="lowerLetter"/>
      <w:lvlText w:val="%8."/>
      <w:lvlJc w:val="left"/>
      <w:pPr>
        <w:ind w:left="5482" w:hanging="360"/>
      </w:pPr>
    </w:lvl>
    <w:lvl w:ilvl="8" w:tplc="0416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0" w15:restartNumberingAfterBreak="0">
    <w:nsid w:val="676978F9"/>
    <w:multiLevelType w:val="hybridMultilevel"/>
    <w:tmpl w:val="7152C28E"/>
    <w:lvl w:ilvl="0" w:tplc="73A898A0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F32B5"/>
    <w:multiLevelType w:val="hybridMultilevel"/>
    <w:tmpl w:val="9CDE6A34"/>
    <w:lvl w:ilvl="0" w:tplc="719CE5B4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30DA3"/>
    <w:multiLevelType w:val="hybridMultilevel"/>
    <w:tmpl w:val="58E8566C"/>
    <w:lvl w:ilvl="0" w:tplc="D752ED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309FC"/>
    <w:multiLevelType w:val="hybridMultilevel"/>
    <w:tmpl w:val="5FA47A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16083"/>
    <w:multiLevelType w:val="hybridMultilevel"/>
    <w:tmpl w:val="FE5C9B68"/>
    <w:lvl w:ilvl="0" w:tplc="2D8A641A">
      <w:start w:val="1"/>
      <w:numFmt w:val="bullet"/>
      <w:pStyle w:val="MarcadorTexto1TJERJ"/>
      <w:lvlText w:val=""/>
      <w:lvlJc w:val="left"/>
      <w:pPr>
        <w:tabs>
          <w:tab w:val="num" w:pos="859"/>
        </w:tabs>
        <w:ind w:left="859" w:hanging="360"/>
      </w:pPr>
      <w:rPr>
        <w:rFonts w:ascii="Symbol" w:hAnsi="Symbol" w:hint="default"/>
      </w:rPr>
    </w:lvl>
    <w:lvl w:ilvl="1" w:tplc="04160003">
      <w:numFmt w:val="decimal"/>
      <w:lvlText w:val=""/>
      <w:lvlJc w:val="left"/>
    </w:lvl>
    <w:lvl w:ilvl="2" w:tplc="04160005">
      <w:numFmt w:val="decimal"/>
      <w:lvlText w:val=""/>
      <w:lvlJc w:val="left"/>
    </w:lvl>
    <w:lvl w:ilvl="3" w:tplc="04160001">
      <w:numFmt w:val="decimal"/>
      <w:lvlText w:val=""/>
      <w:lvlJc w:val="left"/>
    </w:lvl>
    <w:lvl w:ilvl="4" w:tplc="04160003">
      <w:numFmt w:val="decimal"/>
      <w:lvlText w:val=""/>
      <w:lvlJc w:val="left"/>
    </w:lvl>
    <w:lvl w:ilvl="5" w:tplc="04160005">
      <w:numFmt w:val="decimal"/>
      <w:lvlText w:val=""/>
      <w:lvlJc w:val="left"/>
    </w:lvl>
    <w:lvl w:ilvl="6" w:tplc="04160001">
      <w:numFmt w:val="decimal"/>
      <w:lvlText w:val=""/>
      <w:lvlJc w:val="left"/>
    </w:lvl>
    <w:lvl w:ilvl="7" w:tplc="04160003">
      <w:numFmt w:val="decimal"/>
      <w:lvlText w:val=""/>
      <w:lvlJc w:val="left"/>
    </w:lvl>
    <w:lvl w:ilvl="8" w:tplc="04160005">
      <w:numFmt w:val="decimal"/>
      <w:lvlText w:val=""/>
      <w:lvlJc w:val="left"/>
    </w:lvl>
  </w:abstractNum>
  <w:abstractNum w:abstractNumId="35" w15:restartNumberingAfterBreak="0">
    <w:nsid w:val="785A6E09"/>
    <w:multiLevelType w:val="hybridMultilevel"/>
    <w:tmpl w:val="4EE890F8"/>
    <w:lvl w:ilvl="0" w:tplc="ABF8FAF0">
      <w:start w:val="1"/>
      <w:numFmt w:val="bullet"/>
      <w:pStyle w:val="MarcadorTexto4TJERJ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7B9836C1"/>
    <w:multiLevelType w:val="hybridMultilevel"/>
    <w:tmpl w:val="6D746246"/>
    <w:lvl w:ilvl="0" w:tplc="E13EB8A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F7089CC6">
      <w:numFmt w:val="decimal"/>
      <w:lvlText w:val=""/>
      <w:lvlJc w:val="left"/>
    </w:lvl>
    <w:lvl w:ilvl="2" w:tplc="E53CB88E">
      <w:numFmt w:val="decimal"/>
      <w:lvlText w:val=""/>
      <w:lvlJc w:val="left"/>
    </w:lvl>
    <w:lvl w:ilvl="3" w:tplc="AF888B20">
      <w:numFmt w:val="decimal"/>
      <w:lvlText w:val=""/>
      <w:lvlJc w:val="left"/>
    </w:lvl>
    <w:lvl w:ilvl="4" w:tplc="CCEAE0E8">
      <w:numFmt w:val="decimal"/>
      <w:lvlText w:val=""/>
      <w:lvlJc w:val="left"/>
    </w:lvl>
    <w:lvl w:ilvl="5" w:tplc="B0CE7D28">
      <w:numFmt w:val="decimal"/>
      <w:lvlText w:val=""/>
      <w:lvlJc w:val="left"/>
    </w:lvl>
    <w:lvl w:ilvl="6" w:tplc="E6644F22">
      <w:numFmt w:val="decimal"/>
      <w:lvlText w:val=""/>
      <w:lvlJc w:val="left"/>
    </w:lvl>
    <w:lvl w:ilvl="7" w:tplc="1B06FF06">
      <w:numFmt w:val="decimal"/>
      <w:lvlText w:val=""/>
      <w:lvlJc w:val="left"/>
    </w:lvl>
    <w:lvl w:ilvl="8" w:tplc="4476B7C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34"/>
  </w:num>
  <w:num w:numId="4">
    <w:abstractNumId w:val="36"/>
  </w:num>
  <w:num w:numId="5">
    <w:abstractNumId w:val="4"/>
  </w:num>
  <w:num w:numId="6">
    <w:abstractNumId w:val="35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20"/>
  </w:num>
  <w:num w:numId="12">
    <w:abstractNumId w:val="10"/>
  </w:num>
  <w:num w:numId="13">
    <w:abstractNumId w:val="16"/>
  </w:num>
  <w:num w:numId="14">
    <w:abstractNumId w:val="26"/>
  </w:num>
  <w:num w:numId="15">
    <w:abstractNumId w:val="33"/>
  </w:num>
  <w:num w:numId="16">
    <w:abstractNumId w:val="11"/>
  </w:num>
  <w:num w:numId="17">
    <w:abstractNumId w:val="0"/>
  </w:num>
  <w:num w:numId="18">
    <w:abstractNumId w:val="12"/>
  </w:num>
  <w:num w:numId="19">
    <w:abstractNumId w:val="15"/>
  </w:num>
  <w:num w:numId="20">
    <w:abstractNumId w:val="30"/>
  </w:num>
  <w:num w:numId="21">
    <w:abstractNumId w:val="7"/>
  </w:num>
  <w:num w:numId="22">
    <w:abstractNumId w:val="28"/>
  </w:num>
  <w:num w:numId="23">
    <w:abstractNumId w:val="13"/>
  </w:num>
  <w:num w:numId="24">
    <w:abstractNumId w:val="18"/>
  </w:num>
  <w:num w:numId="25">
    <w:abstractNumId w:val="3"/>
  </w:num>
  <w:num w:numId="26">
    <w:abstractNumId w:val="23"/>
  </w:num>
  <w:num w:numId="27">
    <w:abstractNumId w:val="5"/>
  </w:num>
  <w:num w:numId="28">
    <w:abstractNumId w:val="27"/>
  </w:num>
  <w:num w:numId="29">
    <w:abstractNumId w:val="21"/>
  </w:num>
  <w:num w:numId="30">
    <w:abstractNumId w:val="31"/>
  </w:num>
  <w:num w:numId="31">
    <w:abstractNumId w:val="2"/>
  </w:num>
  <w:num w:numId="32">
    <w:abstractNumId w:val="32"/>
  </w:num>
  <w:num w:numId="33">
    <w:abstractNumId w:val="25"/>
  </w:num>
  <w:num w:numId="34">
    <w:abstractNumId w:val="29"/>
  </w:num>
  <w:num w:numId="35">
    <w:abstractNumId w:val="1"/>
  </w:num>
  <w:num w:numId="36">
    <w:abstractNumId w:val="6"/>
  </w:num>
  <w:num w:numId="37">
    <w:abstractNumId w:val="19"/>
  </w:num>
  <w:num w:numId="38">
    <w:abstractNumId w:val="17"/>
  </w:num>
  <w:num w:numId="39">
    <w:abstractNumId w:val="22"/>
  </w:num>
  <w:num w:numId="40">
    <w:abstractNumId w:val="14"/>
  </w:num>
  <w:num w:numId="41">
    <w:abstractNumId w:val="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6A"/>
    <w:rsid w:val="00004E87"/>
    <w:rsid w:val="00007F48"/>
    <w:rsid w:val="00011FA8"/>
    <w:rsid w:val="00016845"/>
    <w:rsid w:val="000216AC"/>
    <w:rsid w:val="00041088"/>
    <w:rsid w:val="00041542"/>
    <w:rsid w:val="000422CC"/>
    <w:rsid w:val="00044182"/>
    <w:rsid w:val="00051667"/>
    <w:rsid w:val="00052370"/>
    <w:rsid w:val="000707EC"/>
    <w:rsid w:val="00074685"/>
    <w:rsid w:val="00074BD7"/>
    <w:rsid w:val="00074E5D"/>
    <w:rsid w:val="00075376"/>
    <w:rsid w:val="00077DD9"/>
    <w:rsid w:val="0008078C"/>
    <w:rsid w:val="00097723"/>
    <w:rsid w:val="000A0A3A"/>
    <w:rsid w:val="000A3DCD"/>
    <w:rsid w:val="000A75AC"/>
    <w:rsid w:val="000C6145"/>
    <w:rsid w:val="000E6D5C"/>
    <w:rsid w:val="000F2812"/>
    <w:rsid w:val="000F3BA6"/>
    <w:rsid w:val="000F5B0A"/>
    <w:rsid w:val="00101A6D"/>
    <w:rsid w:val="001023F8"/>
    <w:rsid w:val="00104413"/>
    <w:rsid w:val="00113046"/>
    <w:rsid w:val="0011385F"/>
    <w:rsid w:val="00116D95"/>
    <w:rsid w:val="00120E3E"/>
    <w:rsid w:val="00123FB3"/>
    <w:rsid w:val="00134FAD"/>
    <w:rsid w:val="00153DED"/>
    <w:rsid w:val="00154174"/>
    <w:rsid w:val="0016579F"/>
    <w:rsid w:val="00180943"/>
    <w:rsid w:val="001861D1"/>
    <w:rsid w:val="00193646"/>
    <w:rsid w:val="0019524B"/>
    <w:rsid w:val="001A2E2C"/>
    <w:rsid w:val="001C6A36"/>
    <w:rsid w:val="001D275A"/>
    <w:rsid w:val="001E1D00"/>
    <w:rsid w:val="001E317F"/>
    <w:rsid w:val="001F49A1"/>
    <w:rsid w:val="001F5AB4"/>
    <w:rsid w:val="001F7189"/>
    <w:rsid w:val="00202C4D"/>
    <w:rsid w:val="002056DD"/>
    <w:rsid w:val="002065A5"/>
    <w:rsid w:val="002068E7"/>
    <w:rsid w:val="00232507"/>
    <w:rsid w:val="00232627"/>
    <w:rsid w:val="0023782A"/>
    <w:rsid w:val="00243CE9"/>
    <w:rsid w:val="00245A8E"/>
    <w:rsid w:val="002567FD"/>
    <w:rsid w:val="002618D5"/>
    <w:rsid w:val="00280981"/>
    <w:rsid w:val="0028191E"/>
    <w:rsid w:val="00281EA5"/>
    <w:rsid w:val="00283D93"/>
    <w:rsid w:val="00286FC5"/>
    <w:rsid w:val="0029323E"/>
    <w:rsid w:val="002A1FD4"/>
    <w:rsid w:val="002A21DC"/>
    <w:rsid w:val="002A4F39"/>
    <w:rsid w:val="002B2963"/>
    <w:rsid w:val="002B59DC"/>
    <w:rsid w:val="002D43BA"/>
    <w:rsid w:val="002E236F"/>
    <w:rsid w:val="002F06B8"/>
    <w:rsid w:val="002F56C2"/>
    <w:rsid w:val="002F7E64"/>
    <w:rsid w:val="003353DA"/>
    <w:rsid w:val="00337ACE"/>
    <w:rsid w:val="003506B1"/>
    <w:rsid w:val="0037190E"/>
    <w:rsid w:val="00377E06"/>
    <w:rsid w:val="0038476B"/>
    <w:rsid w:val="00385858"/>
    <w:rsid w:val="003904D1"/>
    <w:rsid w:val="00391563"/>
    <w:rsid w:val="00391CB4"/>
    <w:rsid w:val="00395984"/>
    <w:rsid w:val="003A1286"/>
    <w:rsid w:val="003B1C1B"/>
    <w:rsid w:val="003B6D6D"/>
    <w:rsid w:val="003C7739"/>
    <w:rsid w:val="003D342B"/>
    <w:rsid w:val="003D5D8E"/>
    <w:rsid w:val="0040321C"/>
    <w:rsid w:val="00417938"/>
    <w:rsid w:val="00430529"/>
    <w:rsid w:val="00435C0B"/>
    <w:rsid w:val="00445147"/>
    <w:rsid w:val="004504A7"/>
    <w:rsid w:val="0045267E"/>
    <w:rsid w:val="00453013"/>
    <w:rsid w:val="00462BCA"/>
    <w:rsid w:val="00464AD8"/>
    <w:rsid w:val="00475B03"/>
    <w:rsid w:val="00477937"/>
    <w:rsid w:val="00487246"/>
    <w:rsid w:val="004A1C65"/>
    <w:rsid w:val="004A2C0B"/>
    <w:rsid w:val="004A7035"/>
    <w:rsid w:val="004B3953"/>
    <w:rsid w:val="004C2792"/>
    <w:rsid w:val="004C30EA"/>
    <w:rsid w:val="004C3660"/>
    <w:rsid w:val="004D7735"/>
    <w:rsid w:val="004E3183"/>
    <w:rsid w:val="004E4AB6"/>
    <w:rsid w:val="004E59BF"/>
    <w:rsid w:val="004E7970"/>
    <w:rsid w:val="004F1ADE"/>
    <w:rsid w:val="005108AA"/>
    <w:rsid w:val="005112C9"/>
    <w:rsid w:val="00513446"/>
    <w:rsid w:val="0051727B"/>
    <w:rsid w:val="00523D2F"/>
    <w:rsid w:val="00530635"/>
    <w:rsid w:val="0053196D"/>
    <w:rsid w:val="00532757"/>
    <w:rsid w:val="00535FB3"/>
    <w:rsid w:val="00541725"/>
    <w:rsid w:val="00541F56"/>
    <w:rsid w:val="00544660"/>
    <w:rsid w:val="00552AFF"/>
    <w:rsid w:val="00554A91"/>
    <w:rsid w:val="005575FA"/>
    <w:rsid w:val="0058134A"/>
    <w:rsid w:val="005831C6"/>
    <w:rsid w:val="0058515D"/>
    <w:rsid w:val="00586DE8"/>
    <w:rsid w:val="00596741"/>
    <w:rsid w:val="00597B58"/>
    <w:rsid w:val="005A2E2C"/>
    <w:rsid w:val="005A7E58"/>
    <w:rsid w:val="005B08AE"/>
    <w:rsid w:val="005B612D"/>
    <w:rsid w:val="005C13B1"/>
    <w:rsid w:val="005C24CF"/>
    <w:rsid w:val="005D404D"/>
    <w:rsid w:val="005D4BCF"/>
    <w:rsid w:val="005E672A"/>
    <w:rsid w:val="005F0671"/>
    <w:rsid w:val="005F6C84"/>
    <w:rsid w:val="006028E3"/>
    <w:rsid w:val="00604D82"/>
    <w:rsid w:val="00613976"/>
    <w:rsid w:val="0061749C"/>
    <w:rsid w:val="0062079F"/>
    <w:rsid w:val="00635157"/>
    <w:rsid w:val="00643D73"/>
    <w:rsid w:val="00645901"/>
    <w:rsid w:val="00646E3B"/>
    <w:rsid w:val="0065163D"/>
    <w:rsid w:val="00651EF7"/>
    <w:rsid w:val="00654CC3"/>
    <w:rsid w:val="006557B9"/>
    <w:rsid w:val="00655EDB"/>
    <w:rsid w:val="00662562"/>
    <w:rsid w:val="006673B8"/>
    <w:rsid w:val="00670459"/>
    <w:rsid w:val="00671CF6"/>
    <w:rsid w:val="00674D95"/>
    <w:rsid w:val="006871D0"/>
    <w:rsid w:val="006969E4"/>
    <w:rsid w:val="006A38F1"/>
    <w:rsid w:val="006A398B"/>
    <w:rsid w:val="006B016C"/>
    <w:rsid w:val="006B1601"/>
    <w:rsid w:val="006B4571"/>
    <w:rsid w:val="006B586A"/>
    <w:rsid w:val="006C0AB4"/>
    <w:rsid w:val="006C5BD2"/>
    <w:rsid w:val="006E26F4"/>
    <w:rsid w:val="006F06BC"/>
    <w:rsid w:val="006F1772"/>
    <w:rsid w:val="006F6B91"/>
    <w:rsid w:val="006F7C3F"/>
    <w:rsid w:val="007018DA"/>
    <w:rsid w:val="007055D1"/>
    <w:rsid w:val="007110A1"/>
    <w:rsid w:val="0071370D"/>
    <w:rsid w:val="00714C53"/>
    <w:rsid w:val="00721185"/>
    <w:rsid w:val="00721E0D"/>
    <w:rsid w:val="007263EB"/>
    <w:rsid w:val="007275C3"/>
    <w:rsid w:val="00736270"/>
    <w:rsid w:val="007420E1"/>
    <w:rsid w:val="00752191"/>
    <w:rsid w:val="007534B8"/>
    <w:rsid w:val="00755AEB"/>
    <w:rsid w:val="00760156"/>
    <w:rsid w:val="00761CF0"/>
    <w:rsid w:val="00777CB8"/>
    <w:rsid w:val="00783985"/>
    <w:rsid w:val="00793941"/>
    <w:rsid w:val="007A4B02"/>
    <w:rsid w:val="007B10BE"/>
    <w:rsid w:val="007B4940"/>
    <w:rsid w:val="007C2203"/>
    <w:rsid w:val="007D1C88"/>
    <w:rsid w:val="007D53A4"/>
    <w:rsid w:val="007E7EE4"/>
    <w:rsid w:val="007F1F46"/>
    <w:rsid w:val="007F433F"/>
    <w:rsid w:val="00803B9D"/>
    <w:rsid w:val="00806117"/>
    <w:rsid w:val="00817830"/>
    <w:rsid w:val="00826686"/>
    <w:rsid w:val="00841C57"/>
    <w:rsid w:val="008502B2"/>
    <w:rsid w:val="008629EF"/>
    <w:rsid w:val="00880594"/>
    <w:rsid w:val="00886CA2"/>
    <w:rsid w:val="0089528F"/>
    <w:rsid w:val="008A062E"/>
    <w:rsid w:val="008A0A82"/>
    <w:rsid w:val="008B6ACD"/>
    <w:rsid w:val="008C47A1"/>
    <w:rsid w:val="008D2B35"/>
    <w:rsid w:val="008D3409"/>
    <w:rsid w:val="008D3977"/>
    <w:rsid w:val="008F59F7"/>
    <w:rsid w:val="008F767F"/>
    <w:rsid w:val="00905E17"/>
    <w:rsid w:val="00906006"/>
    <w:rsid w:val="009257B6"/>
    <w:rsid w:val="00936A96"/>
    <w:rsid w:val="00942EE0"/>
    <w:rsid w:val="00953969"/>
    <w:rsid w:val="00955547"/>
    <w:rsid w:val="0096182E"/>
    <w:rsid w:val="009668FB"/>
    <w:rsid w:val="00967A22"/>
    <w:rsid w:val="0099158F"/>
    <w:rsid w:val="009B3F41"/>
    <w:rsid w:val="009B7A09"/>
    <w:rsid w:val="00A10F03"/>
    <w:rsid w:val="00A136B5"/>
    <w:rsid w:val="00A14980"/>
    <w:rsid w:val="00A31A35"/>
    <w:rsid w:val="00A356FA"/>
    <w:rsid w:val="00A3784C"/>
    <w:rsid w:val="00A631E3"/>
    <w:rsid w:val="00A65A02"/>
    <w:rsid w:val="00A70BB2"/>
    <w:rsid w:val="00A85FCA"/>
    <w:rsid w:val="00A952D5"/>
    <w:rsid w:val="00AA3AEE"/>
    <w:rsid w:val="00AB3E4F"/>
    <w:rsid w:val="00AC2299"/>
    <w:rsid w:val="00AD18B8"/>
    <w:rsid w:val="00AE37AD"/>
    <w:rsid w:val="00AE6062"/>
    <w:rsid w:val="00B07476"/>
    <w:rsid w:val="00B148F3"/>
    <w:rsid w:val="00B26C12"/>
    <w:rsid w:val="00B42E8B"/>
    <w:rsid w:val="00B47464"/>
    <w:rsid w:val="00B5176F"/>
    <w:rsid w:val="00B57203"/>
    <w:rsid w:val="00B77C06"/>
    <w:rsid w:val="00B91D3A"/>
    <w:rsid w:val="00BC77B7"/>
    <w:rsid w:val="00BE31E3"/>
    <w:rsid w:val="00BE5D63"/>
    <w:rsid w:val="00BE6DA7"/>
    <w:rsid w:val="00BE7B2E"/>
    <w:rsid w:val="00C12504"/>
    <w:rsid w:val="00C23636"/>
    <w:rsid w:val="00C306BC"/>
    <w:rsid w:val="00C336D9"/>
    <w:rsid w:val="00C54772"/>
    <w:rsid w:val="00C5659B"/>
    <w:rsid w:val="00C57627"/>
    <w:rsid w:val="00C6108A"/>
    <w:rsid w:val="00C63E6B"/>
    <w:rsid w:val="00C67001"/>
    <w:rsid w:val="00C67573"/>
    <w:rsid w:val="00C84F6E"/>
    <w:rsid w:val="00C87AF0"/>
    <w:rsid w:val="00C908C6"/>
    <w:rsid w:val="00CA25B2"/>
    <w:rsid w:val="00CA7BCA"/>
    <w:rsid w:val="00CB42CD"/>
    <w:rsid w:val="00CB5365"/>
    <w:rsid w:val="00CD04C7"/>
    <w:rsid w:val="00CD1456"/>
    <w:rsid w:val="00CE1136"/>
    <w:rsid w:val="00CE3130"/>
    <w:rsid w:val="00CE3DA9"/>
    <w:rsid w:val="00CE565E"/>
    <w:rsid w:val="00CE5AFE"/>
    <w:rsid w:val="00CE6AEF"/>
    <w:rsid w:val="00CF2064"/>
    <w:rsid w:val="00CF2511"/>
    <w:rsid w:val="00D10004"/>
    <w:rsid w:val="00D141C4"/>
    <w:rsid w:val="00D206FC"/>
    <w:rsid w:val="00D20A2D"/>
    <w:rsid w:val="00D22382"/>
    <w:rsid w:val="00D262D1"/>
    <w:rsid w:val="00D42BC1"/>
    <w:rsid w:val="00D4732F"/>
    <w:rsid w:val="00D54478"/>
    <w:rsid w:val="00D670A4"/>
    <w:rsid w:val="00D8192A"/>
    <w:rsid w:val="00D825A7"/>
    <w:rsid w:val="00D8783F"/>
    <w:rsid w:val="00DA2B0D"/>
    <w:rsid w:val="00DD2EA4"/>
    <w:rsid w:val="00DD3FE9"/>
    <w:rsid w:val="00DE01CA"/>
    <w:rsid w:val="00DE4C41"/>
    <w:rsid w:val="00DF243D"/>
    <w:rsid w:val="00DF4C8D"/>
    <w:rsid w:val="00E03F24"/>
    <w:rsid w:val="00E13C91"/>
    <w:rsid w:val="00E202D4"/>
    <w:rsid w:val="00E24A5D"/>
    <w:rsid w:val="00E3353E"/>
    <w:rsid w:val="00E346C3"/>
    <w:rsid w:val="00E402E4"/>
    <w:rsid w:val="00E51DDB"/>
    <w:rsid w:val="00E533C3"/>
    <w:rsid w:val="00E55045"/>
    <w:rsid w:val="00E55F83"/>
    <w:rsid w:val="00E627B3"/>
    <w:rsid w:val="00E87754"/>
    <w:rsid w:val="00E923B6"/>
    <w:rsid w:val="00E9453B"/>
    <w:rsid w:val="00EB1CCA"/>
    <w:rsid w:val="00EB5999"/>
    <w:rsid w:val="00EC22DB"/>
    <w:rsid w:val="00ED0260"/>
    <w:rsid w:val="00EF3AD1"/>
    <w:rsid w:val="00F042A3"/>
    <w:rsid w:val="00F060F6"/>
    <w:rsid w:val="00F073ED"/>
    <w:rsid w:val="00F1007E"/>
    <w:rsid w:val="00F10A85"/>
    <w:rsid w:val="00F1194E"/>
    <w:rsid w:val="00F26A49"/>
    <w:rsid w:val="00F368DF"/>
    <w:rsid w:val="00F46D2C"/>
    <w:rsid w:val="00F6035E"/>
    <w:rsid w:val="00F60569"/>
    <w:rsid w:val="00F715E5"/>
    <w:rsid w:val="00F73695"/>
    <w:rsid w:val="00F73E73"/>
    <w:rsid w:val="00F83969"/>
    <w:rsid w:val="00F86F62"/>
    <w:rsid w:val="00F9336A"/>
    <w:rsid w:val="00FA0C0C"/>
    <w:rsid w:val="00FA2B4A"/>
    <w:rsid w:val="00FB415B"/>
    <w:rsid w:val="00FB5759"/>
    <w:rsid w:val="00FB5A11"/>
    <w:rsid w:val="00FD11D0"/>
    <w:rsid w:val="00FD27D3"/>
    <w:rsid w:val="00FD4544"/>
    <w:rsid w:val="00FE136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EB03FA2"/>
  <w15:docId w15:val="{5EEAE3EE-225E-4A6C-8EA5-B91E7159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JERJ"/>
    <w:basedOn w:val="Normal"/>
    <w:next w:val="Ttulo2"/>
    <w:qFormat/>
    <w:pPr>
      <w:numPr>
        <w:numId w:val="7"/>
      </w:numPr>
      <w:spacing w:before="240" w:after="240"/>
      <w:jc w:val="both"/>
      <w:outlineLvl w:val="0"/>
    </w:pPr>
    <w:rPr>
      <w:rFonts w:ascii="Arial" w:hAnsi="Arial" w:cs="Arial"/>
      <w:b/>
      <w:caps/>
      <w:color w:val="000080"/>
      <w:kern w:val="28"/>
      <w:szCs w:val="28"/>
    </w:rPr>
  </w:style>
  <w:style w:type="paragraph" w:styleId="Ttulo2">
    <w:name w:val="heading 2"/>
    <w:aliases w:val="TJERJ2"/>
    <w:next w:val="Normal"/>
    <w:qFormat/>
    <w:pPr>
      <w:numPr>
        <w:ilvl w:val="1"/>
        <w:numId w:val="7"/>
      </w:numPr>
      <w:spacing w:before="240" w:line="360" w:lineRule="auto"/>
      <w:jc w:val="both"/>
      <w:outlineLvl w:val="1"/>
    </w:pPr>
    <w:rPr>
      <w:rFonts w:ascii="Arial" w:hAnsi="Arial"/>
      <w:b/>
    </w:rPr>
  </w:style>
  <w:style w:type="paragraph" w:styleId="Ttulo3">
    <w:name w:val="heading 3"/>
    <w:aliases w:val="TJERJ3"/>
    <w:basedOn w:val="Ttulo2"/>
    <w:qFormat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snapToGrid w:val="0"/>
      <w:spacing w:before="60" w:after="60"/>
      <w:ind w:right="-85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right="-83"/>
      <w:jc w:val="both"/>
    </w:pPr>
    <w:rPr>
      <w:rFonts w:ascii="Arial Black" w:hAnsi="Arial Black"/>
      <w:b/>
      <w:bCs/>
      <w:sz w:val="20"/>
    </w:rPr>
  </w:style>
  <w:style w:type="paragraph" w:styleId="Corpodetexto2">
    <w:name w:val="Body Text 2"/>
    <w:basedOn w:val="Normal"/>
    <w:pPr>
      <w:ind w:right="-83"/>
      <w:jc w:val="both"/>
    </w:pPr>
    <w:rPr>
      <w:rFonts w:ascii="Arial Black" w:hAnsi="Arial Black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Cs w:val="20"/>
    </w:rPr>
  </w:style>
  <w:style w:type="paragraph" w:customStyle="1" w:styleId="MarcadorTexto1TJERJ">
    <w:name w:val="MarcadorTexto1TJERJ"/>
    <w:basedOn w:val="Normal"/>
    <w:pPr>
      <w:numPr>
        <w:numId w:val="3"/>
      </w:numPr>
      <w:spacing w:before="240" w:line="360" w:lineRule="auto"/>
      <w:ind w:left="856" w:hanging="357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4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5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MarcadorTexto4TJERJ">
    <w:name w:val="MarcadorTexto4TJERJ"/>
    <w:basedOn w:val="Normal"/>
    <w:pPr>
      <w:numPr>
        <w:numId w:val="6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customStyle="1" w:styleId="Texto1TJERJ">
    <w:name w:val="Texto1TJERJ"/>
    <w:pPr>
      <w:spacing w:before="240" w:line="360" w:lineRule="auto"/>
      <w:ind w:firstLine="499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firstLine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Texto4TJERJ">
    <w:name w:val="Texto4TJERJ"/>
    <w:basedOn w:val="Texto3TJERJ"/>
    <w:pPr>
      <w:ind w:left="864"/>
    </w:pPr>
  </w:style>
  <w:style w:type="paragraph" w:styleId="Corpodetexto3">
    <w:name w:val="Body Text 3"/>
    <w:basedOn w:val="Normal"/>
    <w:pPr>
      <w:ind w:right="-83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semiHidden/>
    <w:rPr>
      <w:rFonts w:ascii="Arial" w:hAnsi="Arial" w:cs="Arial"/>
      <w:sz w:val="16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Textodebalo">
    <w:name w:val="Balloon Text"/>
    <w:basedOn w:val="Normal"/>
    <w:semiHidden/>
    <w:rsid w:val="00A31A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F1772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6F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417A0DFB919D439D42EB5A6A84046E" ma:contentTypeVersion="11" ma:contentTypeDescription="Crie um novo documento." ma:contentTypeScope="" ma:versionID="b165dfea01160a574cee60be29e48f67">
  <xsd:schema xmlns:xsd="http://www.w3.org/2001/XMLSchema" xmlns:xs="http://www.w3.org/2001/XMLSchema" xmlns:p="http://schemas.microsoft.com/office/2006/metadata/properties" xmlns:ns3="f025abc2-209c-433d-8bda-1d35e8ba9a24" xmlns:ns4="bc3bbffa-e563-4a42-a0b2-0d8c3fedd76d" targetNamespace="http://schemas.microsoft.com/office/2006/metadata/properties" ma:root="true" ma:fieldsID="153e9578a2fc711ac4552843fc5dd01b" ns3:_="" ns4:_="">
    <xsd:import namespace="f025abc2-209c-433d-8bda-1d35e8ba9a24"/>
    <xsd:import namespace="bc3bbffa-e563-4a42-a0b2-0d8c3fedd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5abc2-209c-433d-8bda-1d35e8ba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ffa-e563-4a42-a0b2-0d8c3fedd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AA8FC-E63D-4EAE-9D36-B1AA1036D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51861-CFEA-44A6-A2BE-1AF8535AA6BD}">
  <ds:schemaRefs>
    <ds:schemaRef ds:uri="bc3bbffa-e563-4a42-a0b2-0d8c3fedd76d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f025abc2-209c-433d-8bda-1d35e8ba9a2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84EB28-733D-4D09-B71F-F3009F7B1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5abc2-209c-433d-8bda-1d35e8ba9a24"/>
    <ds:schemaRef ds:uri="bc3bbffa-e563-4a42-a0b2-0d8c3fedd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A9D0B-30B2-4716-9FA0-A79C6ACE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6</Pages>
  <Words>2067</Words>
  <Characters>12832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INSPEÇÃO</vt:lpstr>
    </vt:vector>
  </TitlesOfParts>
  <Company>DGTEC-DEPRO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INSPEÇÃO</dc:title>
  <dc:creator>Poder Judiciário do Estado do Rio de Janeiro</dc:creator>
  <cp:lastModifiedBy>Patrícia de Souza Ferreira</cp:lastModifiedBy>
  <cp:revision>16</cp:revision>
  <cp:lastPrinted>2022-05-05T19:54:00Z</cp:lastPrinted>
  <dcterms:created xsi:type="dcterms:W3CDTF">2022-03-16T17:57:00Z</dcterms:created>
  <dcterms:modified xsi:type="dcterms:W3CDTF">2022-05-06T14:07:00Z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0x010100B8417A0DFB919D439D42EB5A6A84046E</vt:lpwstr>
  </property>
</Properties>
</file>